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0D17" w14:textId="77777777" w:rsidR="00F24AD1" w:rsidRDefault="00F24AD1">
      <w:pPr>
        <w:pStyle w:val="BodyText"/>
        <w:rPr>
          <w:rFonts w:ascii="Times New Roman"/>
          <w:sz w:val="20"/>
        </w:rPr>
      </w:pPr>
    </w:p>
    <w:p w14:paraId="0B6C0127" w14:textId="77777777" w:rsidR="00F24AD1" w:rsidRDefault="00F24AD1">
      <w:pPr>
        <w:pStyle w:val="BodyText"/>
        <w:rPr>
          <w:rFonts w:ascii="Times New Roman"/>
          <w:sz w:val="20"/>
        </w:rPr>
      </w:pPr>
    </w:p>
    <w:p w14:paraId="4974E7D2" w14:textId="77777777" w:rsidR="00F24AD1" w:rsidRDefault="00F24AD1">
      <w:pPr>
        <w:pStyle w:val="BodyText"/>
        <w:spacing w:before="4"/>
        <w:rPr>
          <w:rFonts w:ascii="Times New Roman"/>
          <w:sz w:val="21"/>
        </w:rPr>
      </w:pPr>
    </w:p>
    <w:p w14:paraId="24EE350A" w14:textId="77777777" w:rsidR="00F24AD1" w:rsidRDefault="00411FBB">
      <w:pPr>
        <w:spacing w:before="89" w:line="360" w:lineRule="auto"/>
        <w:ind w:left="196" w:right="187"/>
        <w:jc w:val="center"/>
        <w:rPr>
          <w:b/>
          <w:sz w:val="34"/>
        </w:rPr>
      </w:pPr>
      <w:r>
        <w:rPr>
          <w:b/>
          <w:sz w:val="34"/>
        </w:rPr>
        <w:t>NATIONAL INSTITUTE FOR HEALTH AND CLINICAL EXCELLENCE</w:t>
      </w:r>
    </w:p>
    <w:p w14:paraId="61757AA0" w14:textId="77777777" w:rsidR="00F24AD1" w:rsidRDefault="00F24AD1">
      <w:pPr>
        <w:pStyle w:val="BodyText"/>
        <w:rPr>
          <w:b/>
          <w:sz w:val="38"/>
        </w:rPr>
      </w:pPr>
    </w:p>
    <w:p w14:paraId="72EE3C97" w14:textId="77777777" w:rsidR="00F24AD1" w:rsidRDefault="00F24AD1">
      <w:pPr>
        <w:pStyle w:val="BodyText"/>
        <w:rPr>
          <w:b/>
          <w:sz w:val="38"/>
        </w:rPr>
      </w:pPr>
    </w:p>
    <w:p w14:paraId="38975F59" w14:textId="77777777" w:rsidR="00F24AD1" w:rsidRDefault="00F24AD1">
      <w:pPr>
        <w:pStyle w:val="BodyText"/>
        <w:rPr>
          <w:b/>
          <w:sz w:val="38"/>
        </w:rPr>
      </w:pPr>
    </w:p>
    <w:p w14:paraId="2231A1CA" w14:textId="77777777" w:rsidR="00F24AD1" w:rsidRDefault="00F24AD1">
      <w:pPr>
        <w:pStyle w:val="BodyText"/>
        <w:rPr>
          <w:b/>
          <w:sz w:val="38"/>
        </w:rPr>
      </w:pPr>
    </w:p>
    <w:p w14:paraId="65188EA8" w14:textId="77777777" w:rsidR="00F24AD1" w:rsidRDefault="00F24AD1">
      <w:pPr>
        <w:pStyle w:val="BodyText"/>
        <w:rPr>
          <w:b/>
          <w:sz w:val="38"/>
        </w:rPr>
      </w:pPr>
    </w:p>
    <w:p w14:paraId="7A25BFC9" w14:textId="77777777" w:rsidR="00F24AD1" w:rsidRDefault="00F24AD1">
      <w:pPr>
        <w:pStyle w:val="BodyText"/>
        <w:rPr>
          <w:b/>
          <w:sz w:val="38"/>
        </w:rPr>
      </w:pPr>
    </w:p>
    <w:p w14:paraId="153B6C6C" w14:textId="77777777" w:rsidR="00F24AD1" w:rsidRDefault="00411FBB">
      <w:pPr>
        <w:spacing w:before="311"/>
        <w:ind w:left="97" w:right="187"/>
        <w:jc w:val="center"/>
        <w:rPr>
          <w:b/>
          <w:sz w:val="56"/>
        </w:rPr>
      </w:pPr>
      <w:r>
        <w:rPr>
          <w:b/>
          <w:sz w:val="56"/>
        </w:rPr>
        <w:t>SOCIAL VALUE JUDGEMENTS</w:t>
      </w:r>
    </w:p>
    <w:p w14:paraId="23BB1C04" w14:textId="77777777" w:rsidR="00F24AD1" w:rsidRDefault="00F24AD1">
      <w:pPr>
        <w:pStyle w:val="BodyText"/>
        <w:spacing w:before="8"/>
        <w:rPr>
          <w:b/>
          <w:sz w:val="48"/>
        </w:rPr>
      </w:pPr>
    </w:p>
    <w:p w14:paraId="5C2E8272" w14:textId="77777777" w:rsidR="00F24AD1" w:rsidRDefault="00411FBB">
      <w:pPr>
        <w:spacing w:line="360" w:lineRule="auto"/>
        <w:ind w:left="892" w:right="883"/>
        <w:jc w:val="center"/>
        <w:rPr>
          <w:b/>
          <w:sz w:val="40"/>
        </w:rPr>
      </w:pPr>
      <w:r>
        <w:rPr>
          <w:b/>
          <w:sz w:val="40"/>
        </w:rPr>
        <w:t>Principles for the development of NICE guidance</w:t>
      </w:r>
    </w:p>
    <w:p w14:paraId="7F4F23B4" w14:textId="77777777" w:rsidR="00F24AD1" w:rsidRDefault="00F24AD1">
      <w:pPr>
        <w:pStyle w:val="BodyText"/>
        <w:rPr>
          <w:b/>
          <w:sz w:val="44"/>
        </w:rPr>
      </w:pPr>
    </w:p>
    <w:p w14:paraId="1A19BDDC" w14:textId="77777777" w:rsidR="00F24AD1" w:rsidRDefault="00F24AD1">
      <w:pPr>
        <w:pStyle w:val="BodyText"/>
        <w:spacing w:before="2"/>
        <w:rPr>
          <w:b/>
          <w:sz w:val="58"/>
        </w:rPr>
      </w:pPr>
    </w:p>
    <w:p w14:paraId="689551FF" w14:textId="77777777" w:rsidR="00F24AD1" w:rsidRDefault="00411FBB">
      <w:pPr>
        <w:ind w:left="194" w:right="187"/>
        <w:jc w:val="center"/>
        <w:rPr>
          <w:b/>
          <w:sz w:val="40"/>
        </w:rPr>
      </w:pPr>
      <w:r>
        <w:rPr>
          <w:b/>
          <w:sz w:val="40"/>
        </w:rPr>
        <w:t>Second edition</w:t>
      </w:r>
    </w:p>
    <w:p w14:paraId="4377A2DD" w14:textId="77777777" w:rsidR="00F24AD1" w:rsidRDefault="00F24AD1">
      <w:pPr>
        <w:jc w:val="center"/>
        <w:rPr>
          <w:sz w:val="40"/>
        </w:rPr>
        <w:sectPr w:rsidR="00F24AD1">
          <w:footerReference w:type="default" r:id="rId8"/>
          <w:type w:val="continuous"/>
          <w:pgSz w:w="11900" w:h="16840"/>
          <w:pgMar w:top="1600" w:right="1680" w:bottom="1200" w:left="1680" w:header="720" w:footer="1020" w:gutter="0"/>
          <w:pgNumType w:start="1"/>
          <w:cols w:space="720"/>
        </w:sectPr>
      </w:pPr>
    </w:p>
    <w:p w14:paraId="5FAFE275" w14:textId="77777777" w:rsidR="00F24AD1" w:rsidRDefault="00411FBB">
      <w:pPr>
        <w:pStyle w:val="Heading1"/>
        <w:ind w:firstLine="0"/>
      </w:pPr>
      <w:bookmarkStart w:id="0" w:name="Contents"/>
      <w:bookmarkStart w:id="1" w:name="_bookmark0"/>
      <w:bookmarkEnd w:id="0"/>
      <w:bookmarkEnd w:id="1"/>
      <w:r>
        <w:lastRenderedPageBreak/>
        <w:t>Contents</w:t>
      </w:r>
    </w:p>
    <w:sdt>
      <w:sdtPr>
        <w:id w:val="1334418703"/>
        <w:docPartObj>
          <w:docPartGallery w:val="Table of Contents"/>
          <w:docPartUnique/>
        </w:docPartObj>
      </w:sdtPr>
      <w:sdtEndPr/>
      <w:sdtContent>
        <w:p w14:paraId="798F8B1A" w14:textId="77777777" w:rsidR="00F24AD1" w:rsidRDefault="0041059E">
          <w:pPr>
            <w:pStyle w:val="TOC1"/>
            <w:tabs>
              <w:tab w:val="right" w:leader="dot" w:pos="8425"/>
            </w:tabs>
            <w:spacing w:before="301"/>
            <w:ind w:left="117" w:firstLine="0"/>
          </w:pPr>
          <w:hyperlink w:anchor="_bookmark0" w:history="1">
            <w:r w:rsidR="00411FBB">
              <w:t>Contents</w:t>
            </w:r>
            <w:r w:rsidR="00411FBB">
              <w:tab/>
              <w:t>2</w:t>
            </w:r>
          </w:hyperlink>
        </w:p>
        <w:p w14:paraId="12D8542B" w14:textId="77777777" w:rsidR="00F24AD1" w:rsidRDefault="0041059E">
          <w:pPr>
            <w:pStyle w:val="TOC1"/>
            <w:tabs>
              <w:tab w:val="right" w:leader="dot" w:pos="8425"/>
            </w:tabs>
            <w:ind w:left="117" w:firstLine="0"/>
          </w:pPr>
          <w:hyperlink w:anchor="_bookmark1" w:history="1">
            <w:r w:rsidR="00411FBB">
              <w:t>Preface</w:t>
            </w:r>
            <w:r w:rsidR="00411FBB">
              <w:tab/>
              <w:t>3</w:t>
            </w:r>
          </w:hyperlink>
        </w:p>
        <w:p w14:paraId="1021A282" w14:textId="77777777" w:rsidR="00F24AD1" w:rsidRDefault="0041059E">
          <w:pPr>
            <w:pStyle w:val="TOC1"/>
            <w:numPr>
              <w:ilvl w:val="0"/>
              <w:numId w:val="9"/>
            </w:numPr>
            <w:tabs>
              <w:tab w:val="left" w:pos="597"/>
              <w:tab w:val="left" w:pos="598"/>
              <w:tab w:val="right" w:leader="dot" w:pos="8425"/>
            </w:tabs>
          </w:pPr>
          <w:hyperlink w:anchor="_bookmark2" w:history="1">
            <w:r w:rsidR="00411FBB">
              <w:t>Introduction</w:t>
            </w:r>
            <w:r w:rsidR="00411FBB">
              <w:tab/>
              <w:t>4</w:t>
            </w:r>
          </w:hyperlink>
        </w:p>
        <w:p w14:paraId="75640122" w14:textId="77777777" w:rsidR="00F24AD1" w:rsidRDefault="0041059E">
          <w:pPr>
            <w:pStyle w:val="TOC2"/>
            <w:numPr>
              <w:ilvl w:val="1"/>
              <w:numId w:val="9"/>
            </w:numPr>
            <w:tabs>
              <w:tab w:val="left" w:pos="1077"/>
              <w:tab w:val="left" w:pos="1078"/>
              <w:tab w:val="right" w:leader="dot" w:pos="8424"/>
            </w:tabs>
          </w:pPr>
          <w:hyperlink w:anchor="_bookmark2" w:history="1">
            <w:r w:rsidR="00411FBB">
              <w:t>Background</w:t>
            </w:r>
            <w:r w:rsidR="00411FBB">
              <w:tab/>
              <w:t>4</w:t>
            </w:r>
          </w:hyperlink>
        </w:p>
        <w:p w14:paraId="188C6021" w14:textId="77777777" w:rsidR="00F24AD1" w:rsidRDefault="0041059E">
          <w:pPr>
            <w:pStyle w:val="TOC2"/>
            <w:numPr>
              <w:ilvl w:val="1"/>
              <w:numId w:val="9"/>
            </w:numPr>
            <w:tabs>
              <w:tab w:val="left" w:pos="1077"/>
              <w:tab w:val="left" w:pos="1078"/>
              <w:tab w:val="right" w:leader="dot" w:pos="8424"/>
            </w:tabs>
          </w:pPr>
          <w:hyperlink w:anchor="_bookmark6" w:history="1">
            <w:r w:rsidR="00411FBB">
              <w:t>Aim of</w:t>
            </w:r>
            <w:r w:rsidR="00411FBB">
              <w:rPr>
                <w:spacing w:val="-1"/>
              </w:rPr>
              <w:t xml:space="preserve"> </w:t>
            </w:r>
            <w:r w:rsidR="00411FBB">
              <w:t>this</w:t>
            </w:r>
            <w:r w:rsidR="00411FBB">
              <w:rPr>
                <w:spacing w:val="-1"/>
              </w:rPr>
              <w:t xml:space="preserve"> </w:t>
            </w:r>
            <w:r w:rsidR="00411FBB">
              <w:t>document</w:t>
            </w:r>
            <w:r w:rsidR="00411FBB">
              <w:tab/>
              <w:t>5</w:t>
            </w:r>
          </w:hyperlink>
        </w:p>
        <w:p w14:paraId="5C507F52" w14:textId="77777777" w:rsidR="00F24AD1" w:rsidRDefault="0041059E">
          <w:pPr>
            <w:pStyle w:val="TOC2"/>
            <w:numPr>
              <w:ilvl w:val="1"/>
              <w:numId w:val="9"/>
            </w:numPr>
            <w:tabs>
              <w:tab w:val="left" w:pos="1077"/>
              <w:tab w:val="left" w:pos="1078"/>
              <w:tab w:val="right" w:leader="dot" w:pos="8422"/>
            </w:tabs>
          </w:pPr>
          <w:hyperlink w:anchor="_bookmark6" w:history="1">
            <w:r w:rsidR="00411FBB">
              <w:t>Intended audiences for</w:t>
            </w:r>
            <w:r w:rsidR="00411FBB">
              <w:rPr>
                <w:spacing w:val="-2"/>
              </w:rPr>
              <w:t xml:space="preserve"> </w:t>
            </w:r>
            <w:r w:rsidR="00411FBB">
              <w:t>these</w:t>
            </w:r>
            <w:r w:rsidR="00411FBB">
              <w:rPr>
                <w:spacing w:val="-1"/>
              </w:rPr>
              <w:t xml:space="preserve"> </w:t>
            </w:r>
            <w:r w:rsidR="00411FBB">
              <w:t>principles</w:t>
            </w:r>
            <w:r w:rsidR="00411FBB">
              <w:tab/>
              <w:t>5</w:t>
            </w:r>
          </w:hyperlink>
        </w:p>
        <w:p w14:paraId="17314283" w14:textId="77777777" w:rsidR="00F24AD1" w:rsidRDefault="0041059E">
          <w:pPr>
            <w:pStyle w:val="TOC2"/>
            <w:numPr>
              <w:ilvl w:val="1"/>
              <w:numId w:val="9"/>
            </w:numPr>
            <w:tabs>
              <w:tab w:val="left" w:pos="1077"/>
              <w:tab w:val="left" w:pos="1078"/>
              <w:tab w:val="right" w:leader="dot" w:pos="8422"/>
            </w:tabs>
          </w:pPr>
          <w:hyperlink w:anchor="_bookmark7" w:history="1">
            <w:r w:rsidR="00411FBB">
              <w:t>Who has developed</w:t>
            </w:r>
            <w:r w:rsidR="00411FBB">
              <w:rPr>
                <w:spacing w:val="-2"/>
              </w:rPr>
              <w:t xml:space="preserve"> </w:t>
            </w:r>
            <w:r w:rsidR="00411FBB">
              <w:t>these</w:t>
            </w:r>
            <w:r w:rsidR="00411FBB">
              <w:rPr>
                <w:spacing w:val="-1"/>
              </w:rPr>
              <w:t xml:space="preserve"> </w:t>
            </w:r>
            <w:r w:rsidR="00411FBB">
              <w:t>principles?</w:t>
            </w:r>
            <w:r w:rsidR="00411FBB">
              <w:tab/>
              <w:t>6</w:t>
            </w:r>
          </w:hyperlink>
        </w:p>
        <w:p w14:paraId="57D14746" w14:textId="77777777" w:rsidR="00F24AD1" w:rsidRDefault="0041059E">
          <w:pPr>
            <w:pStyle w:val="TOC2"/>
            <w:numPr>
              <w:ilvl w:val="1"/>
              <w:numId w:val="9"/>
            </w:numPr>
            <w:tabs>
              <w:tab w:val="left" w:pos="1077"/>
              <w:tab w:val="left" w:pos="1078"/>
              <w:tab w:val="right" w:leader="dot" w:pos="8423"/>
            </w:tabs>
          </w:pPr>
          <w:hyperlink w:anchor="_bookmark10" w:history="1">
            <w:r w:rsidR="00411FBB">
              <w:t>Outline of</w:t>
            </w:r>
            <w:r w:rsidR="00411FBB">
              <w:rPr>
                <w:spacing w:val="-1"/>
              </w:rPr>
              <w:t xml:space="preserve"> </w:t>
            </w:r>
            <w:r w:rsidR="00411FBB">
              <w:t>the</w:t>
            </w:r>
            <w:r w:rsidR="00411FBB">
              <w:rPr>
                <w:spacing w:val="-1"/>
              </w:rPr>
              <w:t xml:space="preserve"> </w:t>
            </w:r>
            <w:r w:rsidR="00411FBB">
              <w:t>document</w:t>
            </w:r>
            <w:r w:rsidR="00411FBB">
              <w:tab/>
              <w:t>7</w:t>
            </w:r>
          </w:hyperlink>
        </w:p>
        <w:p w14:paraId="12A81E4D" w14:textId="77777777" w:rsidR="00F24AD1" w:rsidRDefault="0041059E">
          <w:pPr>
            <w:pStyle w:val="TOC1"/>
            <w:numPr>
              <w:ilvl w:val="0"/>
              <w:numId w:val="9"/>
            </w:numPr>
            <w:tabs>
              <w:tab w:val="left" w:pos="597"/>
              <w:tab w:val="left" w:pos="598"/>
              <w:tab w:val="right" w:leader="dot" w:pos="8424"/>
            </w:tabs>
          </w:pPr>
          <w:hyperlink w:anchor="_bookmark11" w:history="1">
            <w:r w:rsidR="00411FBB">
              <w:t>Principles of bioethics</w:t>
            </w:r>
            <w:r w:rsidR="00411FBB">
              <w:tab/>
              <w:t>8</w:t>
            </w:r>
          </w:hyperlink>
        </w:p>
        <w:p w14:paraId="569F2997" w14:textId="77777777" w:rsidR="00F24AD1" w:rsidRDefault="0041059E">
          <w:pPr>
            <w:pStyle w:val="TOC2"/>
            <w:numPr>
              <w:ilvl w:val="1"/>
              <w:numId w:val="9"/>
            </w:numPr>
            <w:tabs>
              <w:tab w:val="left" w:pos="1077"/>
              <w:tab w:val="left" w:pos="1078"/>
              <w:tab w:val="right" w:leader="dot" w:pos="8424"/>
            </w:tabs>
          </w:pPr>
          <w:hyperlink w:anchor="_bookmark11" w:history="1">
            <w:r w:rsidR="00411FBB">
              <w:t>Moral</w:t>
            </w:r>
            <w:r w:rsidR="00411FBB">
              <w:rPr>
                <w:spacing w:val="-1"/>
              </w:rPr>
              <w:t xml:space="preserve"> </w:t>
            </w:r>
            <w:r w:rsidR="00411FBB">
              <w:t>principles</w:t>
            </w:r>
            <w:r w:rsidR="00411FBB">
              <w:tab/>
              <w:t>8</w:t>
            </w:r>
          </w:hyperlink>
        </w:p>
        <w:p w14:paraId="330B79D8" w14:textId="77777777" w:rsidR="00F24AD1" w:rsidRDefault="0041059E">
          <w:pPr>
            <w:pStyle w:val="TOC2"/>
            <w:numPr>
              <w:ilvl w:val="1"/>
              <w:numId w:val="9"/>
            </w:numPr>
            <w:tabs>
              <w:tab w:val="left" w:pos="1077"/>
              <w:tab w:val="left" w:pos="1078"/>
              <w:tab w:val="right" w:leader="dot" w:pos="8424"/>
            </w:tabs>
          </w:pPr>
          <w:hyperlink w:anchor="_bookmark12" w:history="1">
            <w:r w:rsidR="00411FBB">
              <w:t>Distributive justice</w:t>
            </w:r>
            <w:r w:rsidR="00411FBB">
              <w:tab/>
              <w:t>9</w:t>
            </w:r>
          </w:hyperlink>
        </w:p>
        <w:p w14:paraId="5A4E3433" w14:textId="77777777" w:rsidR="00F24AD1" w:rsidRDefault="0041059E">
          <w:pPr>
            <w:pStyle w:val="TOC2"/>
            <w:numPr>
              <w:ilvl w:val="1"/>
              <w:numId w:val="9"/>
            </w:numPr>
            <w:tabs>
              <w:tab w:val="left" w:pos="1077"/>
              <w:tab w:val="left" w:pos="1078"/>
              <w:tab w:val="right" w:leader="dot" w:pos="8423"/>
            </w:tabs>
          </w:pPr>
          <w:hyperlink w:anchor="_bookmark13" w:history="1">
            <w:r w:rsidR="00411FBB">
              <w:t>Procedural justice</w:t>
            </w:r>
            <w:r w:rsidR="00411FBB">
              <w:tab/>
              <w:t>10</w:t>
            </w:r>
          </w:hyperlink>
        </w:p>
        <w:p w14:paraId="0535757A" w14:textId="77777777" w:rsidR="00F24AD1" w:rsidRDefault="0041059E">
          <w:pPr>
            <w:pStyle w:val="TOC1"/>
            <w:numPr>
              <w:ilvl w:val="0"/>
              <w:numId w:val="9"/>
            </w:numPr>
            <w:tabs>
              <w:tab w:val="left" w:pos="597"/>
              <w:tab w:val="left" w:pos="598"/>
              <w:tab w:val="right" w:leader="dot" w:pos="8423"/>
            </w:tabs>
          </w:pPr>
          <w:hyperlink w:anchor="_bookmark14" w:history="1">
            <w:r w:rsidR="00411FBB">
              <w:t>Fundamental</w:t>
            </w:r>
            <w:r w:rsidR="00411FBB">
              <w:rPr>
                <w:spacing w:val="-1"/>
              </w:rPr>
              <w:t xml:space="preserve"> </w:t>
            </w:r>
            <w:r w:rsidR="00411FBB">
              <w:t>operating</w:t>
            </w:r>
            <w:r w:rsidR="00411FBB">
              <w:rPr>
                <w:spacing w:val="-1"/>
              </w:rPr>
              <w:t xml:space="preserve"> </w:t>
            </w:r>
            <w:r w:rsidR="00411FBB">
              <w:t>principles</w:t>
            </w:r>
            <w:r w:rsidR="00411FBB">
              <w:tab/>
              <w:t>11</w:t>
            </w:r>
          </w:hyperlink>
        </w:p>
        <w:p w14:paraId="6EE880D7" w14:textId="77777777" w:rsidR="00F24AD1" w:rsidRDefault="0041059E">
          <w:pPr>
            <w:pStyle w:val="TOC2"/>
            <w:numPr>
              <w:ilvl w:val="1"/>
              <w:numId w:val="9"/>
            </w:numPr>
            <w:tabs>
              <w:tab w:val="left" w:pos="1077"/>
              <w:tab w:val="left" w:pos="1078"/>
              <w:tab w:val="right" w:leader="dot" w:pos="8423"/>
            </w:tabs>
          </w:pPr>
          <w:hyperlink w:anchor="_bookmark14" w:history="1">
            <w:r w:rsidR="00411FBB">
              <w:t>Legal</w:t>
            </w:r>
            <w:r w:rsidR="00411FBB">
              <w:rPr>
                <w:spacing w:val="-1"/>
              </w:rPr>
              <w:t xml:space="preserve"> </w:t>
            </w:r>
            <w:r w:rsidR="00411FBB">
              <w:t>obligations</w:t>
            </w:r>
            <w:r w:rsidR="00411FBB">
              <w:tab/>
              <w:t>11</w:t>
            </w:r>
          </w:hyperlink>
        </w:p>
        <w:p w14:paraId="68A3A8CC" w14:textId="77777777" w:rsidR="00F24AD1" w:rsidRDefault="0041059E">
          <w:pPr>
            <w:pStyle w:val="TOC2"/>
            <w:numPr>
              <w:ilvl w:val="1"/>
              <w:numId w:val="9"/>
            </w:numPr>
            <w:tabs>
              <w:tab w:val="left" w:pos="1077"/>
              <w:tab w:val="left" w:pos="1078"/>
              <w:tab w:val="right" w:leader="dot" w:pos="8423"/>
            </w:tabs>
          </w:pPr>
          <w:hyperlink w:anchor="_bookmark15" w:history="1">
            <w:r w:rsidR="00411FBB">
              <w:t>Procedural principles</w:t>
            </w:r>
            <w:r w:rsidR="00411FBB">
              <w:tab/>
              <w:t>13</w:t>
            </w:r>
          </w:hyperlink>
        </w:p>
        <w:p w14:paraId="698F7B24" w14:textId="77777777" w:rsidR="00F24AD1" w:rsidRDefault="0041059E">
          <w:pPr>
            <w:pStyle w:val="TOC1"/>
            <w:numPr>
              <w:ilvl w:val="0"/>
              <w:numId w:val="9"/>
            </w:numPr>
            <w:tabs>
              <w:tab w:val="left" w:pos="597"/>
              <w:tab w:val="left" w:pos="598"/>
              <w:tab w:val="right" w:leader="dot" w:pos="8423"/>
            </w:tabs>
          </w:pPr>
          <w:hyperlink w:anchor="_bookmark16" w:history="1">
            <w:r w:rsidR="00411FBB">
              <w:t>Evidence-based</w:t>
            </w:r>
            <w:r w:rsidR="00411FBB">
              <w:rPr>
                <w:spacing w:val="-1"/>
              </w:rPr>
              <w:t xml:space="preserve"> </w:t>
            </w:r>
            <w:r w:rsidR="00411FBB">
              <w:t>decision-making</w:t>
            </w:r>
            <w:r w:rsidR="00411FBB">
              <w:tab/>
              <w:t>16</w:t>
            </w:r>
          </w:hyperlink>
        </w:p>
        <w:p w14:paraId="4073F689" w14:textId="77777777" w:rsidR="00F24AD1" w:rsidRDefault="0041059E">
          <w:pPr>
            <w:pStyle w:val="TOC2"/>
            <w:numPr>
              <w:ilvl w:val="1"/>
              <w:numId w:val="9"/>
            </w:numPr>
            <w:tabs>
              <w:tab w:val="left" w:pos="1077"/>
              <w:tab w:val="left" w:pos="1078"/>
              <w:tab w:val="right" w:leader="dot" w:pos="8421"/>
            </w:tabs>
          </w:pPr>
          <w:hyperlink w:anchor="_bookmark16" w:history="1">
            <w:r w:rsidR="00411FBB">
              <w:t>Clinical and public</w:t>
            </w:r>
            <w:r w:rsidR="00411FBB">
              <w:rPr>
                <w:spacing w:val="-3"/>
              </w:rPr>
              <w:t xml:space="preserve"> </w:t>
            </w:r>
            <w:r w:rsidR="00411FBB">
              <w:t>health</w:t>
            </w:r>
            <w:r w:rsidR="00411FBB">
              <w:rPr>
                <w:spacing w:val="-1"/>
              </w:rPr>
              <w:t xml:space="preserve"> </w:t>
            </w:r>
            <w:r w:rsidR="00411FBB">
              <w:t>effectiveness</w:t>
            </w:r>
            <w:r w:rsidR="00411FBB">
              <w:tab/>
              <w:t>16</w:t>
            </w:r>
          </w:hyperlink>
        </w:p>
        <w:p w14:paraId="3BC5B32C" w14:textId="77777777" w:rsidR="00F24AD1" w:rsidRDefault="0041059E">
          <w:pPr>
            <w:pStyle w:val="TOC2"/>
            <w:numPr>
              <w:ilvl w:val="1"/>
              <w:numId w:val="9"/>
            </w:numPr>
            <w:tabs>
              <w:tab w:val="left" w:pos="1077"/>
              <w:tab w:val="left" w:pos="1078"/>
              <w:tab w:val="right" w:leader="dot" w:pos="8423"/>
            </w:tabs>
          </w:pPr>
          <w:hyperlink w:anchor="_bookmark17" w:history="1">
            <w:r w:rsidR="00411FBB">
              <w:t>Cost</w:t>
            </w:r>
            <w:r w:rsidR="00411FBB">
              <w:rPr>
                <w:spacing w:val="-1"/>
              </w:rPr>
              <w:t xml:space="preserve"> </w:t>
            </w:r>
            <w:r w:rsidR="00411FBB">
              <w:t>effectiveness</w:t>
            </w:r>
            <w:r w:rsidR="00411FBB">
              <w:tab/>
              <w:t>17</w:t>
            </w:r>
          </w:hyperlink>
        </w:p>
        <w:p w14:paraId="2A776AD0" w14:textId="77777777" w:rsidR="00F24AD1" w:rsidRDefault="0041059E">
          <w:pPr>
            <w:pStyle w:val="TOC2"/>
            <w:numPr>
              <w:ilvl w:val="1"/>
              <w:numId w:val="9"/>
            </w:numPr>
            <w:tabs>
              <w:tab w:val="left" w:pos="1077"/>
              <w:tab w:val="left" w:pos="1078"/>
              <w:tab w:val="right" w:leader="dot" w:pos="8423"/>
            </w:tabs>
          </w:pPr>
          <w:hyperlink w:anchor="_bookmark18" w:history="1">
            <w:r w:rsidR="00411FBB">
              <w:t>Individual</w:t>
            </w:r>
            <w:r w:rsidR="00411FBB">
              <w:rPr>
                <w:spacing w:val="-1"/>
              </w:rPr>
              <w:t xml:space="preserve"> </w:t>
            </w:r>
            <w:r w:rsidR="00411FBB">
              <w:t>choice</w:t>
            </w:r>
            <w:r w:rsidR="00411FBB">
              <w:tab/>
              <w:t>19</w:t>
            </w:r>
          </w:hyperlink>
        </w:p>
        <w:p w14:paraId="42498082" w14:textId="77777777" w:rsidR="00F24AD1" w:rsidRDefault="0041059E">
          <w:pPr>
            <w:pStyle w:val="TOC2"/>
            <w:numPr>
              <w:ilvl w:val="1"/>
              <w:numId w:val="9"/>
            </w:numPr>
            <w:tabs>
              <w:tab w:val="left" w:pos="1077"/>
              <w:tab w:val="left" w:pos="1078"/>
              <w:tab w:val="right" w:leader="dot" w:pos="8423"/>
            </w:tabs>
          </w:pPr>
          <w:hyperlink w:anchor="_bookmark19" w:history="1">
            <w:r w:rsidR="00411FBB">
              <w:t>Rare</w:t>
            </w:r>
            <w:r w:rsidR="00411FBB">
              <w:rPr>
                <w:spacing w:val="-1"/>
              </w:rPr>
              <w:t xml:space="preserve"> </w:t>
            </w:r>
            <w:r w:rsidR="00411FBB">
              <w:t>conditions</w:t>
            </w:r>
            <w:r w:rsidR="00411FBB">
              <w:tab/>
              <w:t>20</w:t>
            </w:r>
          </w:hyperlink>
        </w:p>
        <w:p w14:paraId="18D3D7FE" w14:textId="77777777" w:rsidR="00F24AD1" w:rsidRDefault="0041059E">
          <w:pPr>
            <w:pStyle w:val="TOC2"/>
            <w:numPr>
              <w:ilvl w:val="1"/>
              <w:numId w:val="9"/>
            </w:numPr>
            <w:tabs>
              <w:tab w:val="left" w:pos="1077"/>
              <w:tab w:val="left" w:pos="1078"/>
              <w:tab w:val="right" w:leader="dot" w:pos="8423"/>
            </w:tabs>
          </w:pPr>
          <w:hyperlink w:anchor="_bookmark19" w:history="1">
            <w:r w:rsidR="00411FBB">
              <w:t>‘Rule</w:t>
            </w:r>
            <w:r w:rsidR="00411FBB">
              <w:rPr>
                <w:spacing w:val="-1"/>
              </w:rPr>
              <w:t xml:space="preserve"> </w:t>
            </w:r>
            <w:r w:rsidR="00411FBB">
              <w:t>of</w:t>
            </w:r>
            <w:r w:rsidR="00411FBB">
              <w:rPr>
                <w:spacing w:val="-1"/>
              </w:rPr>
              <w:t xml:space="preserve"> </w:t>
            </w:r>
            <w:r w:rsidR="00411FBB">
              <w:t>rescue’</w:t>
            </w:r>
            <w:r w:rsidR="00411FBB">
              <w:tab/>
              <w:t>20</w:t>
            </w:r>
          </w:hyperlink>
        </w:p>
        <w:p w14:paraId="1211D9CF" w14:textId="77777777" w:rsidR="00F24AD1" w:rsidRDefault="0041059E">
          <w:pPr>
            <w:pStyle w:val="TOC1"/>
            <w:numPr>
              <w:ilvl w:val="0"/>
              <w:numId w:val="9"/>
            </w:numPr>
            <w:tabs>
              <w:tab w:val="left" w:pos="597"/>
              <w:tab w:val="left" w:pos="598"/>
              <w:tab w:val="right" w:leader="dot" w:pos="8422"/>
            </w:tabs>
          </w:pPr>
          <w:hyperlink w:anchor="_bookmark20" w:history="1">
            <w:r w:rsidR="00411FBB">
              <w:t>Responding to comments</w:t>
            </w:r>
            <w:r w:rsidR="00411FBB">
              <w:rPr>
                <w:spacing w:val="-2"/>
              </w:rPr>
              <w:t xml:space="preserve"> </w:t>
            </w:r>
            <w:r w:rsidR="00411FBB">
              <w:t>and</w:t>
            </w:r>
            <w:r w:rsidR="00411FBB">
              <w:rPr>
                <w:spacing w:val="-1"/>
              </w:rPr>
              <w:t xml:space="preserve"> </w:t>
            </w:r>
            <w:r w:rsidR="00411FBB">
              <w:t>criticism</w:t>
            </w:r>
            <w:r w:rsidR="00411FBB">
              <w:tab/>
              <w:t>22</w:t>
            </w:r>
          </w:hyperlink>
        </w:p>
        <w:p w14:paraId="51DD85F5" w14:textId="77777777" w:rsidR="00F24AD1" w:rsidRDefault="0041059E">
          <w:pPr>
            <w:pStyle w:val="TOC1"/>
            <w:numPr>
              <w:ilvl w:val="0"/>
              <w:numId w:val="9"/>
            </w:numPr>
            <w:tabs>
              <w:tab w:val="left" w:pos="597"/>
              <w:tab w:val="left" w:pos="598"/>
              <w:tab w:val="right" w:leader="dot" w:pos="8421"/>
            </w:tabs>
          </w:pPr>
          <w:hyperlink w:anchor="_bookmark21" w:history="1">
            <w:r w:rsidR="00411FBB">
              <w:t>Avoiding discrimination and</w:t>
            </w:r>
            <w:r w:rsidR="00411FBB">
              <w:rPr>
                <w:spacing w:val="-3"/>
              </w:rPr>
              <w:t xml:space="preserve"> </w:t>
            </w:r>
            <w:r w:rsidR="00411FBB">
              <w:t>promoting</w:t>
            </w:r>
            <w:r w:rsidR="00411FBB">
              <w:rPr>
                <w:spacing w:val="-1"/>
              </w:rPr>
              <w:t xml:space="preserve"> </w:t>
            </w:r>
            <w:r w:rsidR="00411FBB">
              <w:t>equality</w:t>
            </w:r>
            <w:r w:rsidR="00411FBB">
              <w:tab/>
              <w:t>23</w:t>
            </w:r>
          </w:hyperlink>
        </w:p>
        <w:p w14:paraId="3A68E4D7" w14:textId="77777777" w:rsidR="00F24AD1" w:rsidRDefault="0041059E">
          <w:pPr>
            <w:pStyle w:val="TOC2"/>
            <w:numPr>
              <w:ilvl w:val="1"/>
              <w:numId w:val="9"/>
            </w:numPr>
            <w:tabs>
              <w:tab w:val="left" w:pos="1077"/>
              <w:tab w:val="left" w:pos="1078"/>
              <w:tab w:val="right" w:leader="dot" w:pos="8423"/>
            </w:tabs>
            <w:spacing w:line="275" w:lineRule="exact"/>
          </w:pPr>
          <w:hyperlink w:anchor="_bookmark21" w:history="1">
            <w:r w:rsidR="00411FBB">
              <w:t>Race</w:t>
            </w:r>
            <w:r w:rsidR="00411FBB">
              <w:rPr>
                <w:spacing w:val="-1"/>
              </w:rPr>
              <w:t xml:space="preserve"> </w:t>
            </w:r>
            <w:r w:rsidR="00411FBB">
              <w:t>(ethnicity)</w:t>
            </w:r>
            <w:r w:rsidR="00411FBB">
              <w:tab/>
              <w:t>23</w:t>
            </w:r>
          </w:hyperlink>
        </w:p>
        <w:p w14:paraId="651FE7F7" w14:textId="77777777" w:rsidR="00F24AD1" w:rsidRDefault="0041059E">
          <w:pPr>
            <w:pStyle w:val="TOC2"/>
            <w:numPr>
              <w:ilvl w:val="1"/>
              <w:numId w:val="9"/>
            </w:numPr>
            <w:tabs>
              <w:tab w:val="left" w:pos="1077"/>
              <w:tab w:val="left" w:pos="1078"/>
              <w:tab w:val="right" w:leader="dot" w:pos="8423"/>
            </w:tabs>
            <w:spacing w:line="275" w:lineRule="exact"/>
          </w:pPr>
          <w:hyperlink w:anchor="_bookmark21" w:history="1">
            <w:r w:rsidR="00411FBB">
              <w:t>Disability</w:t>
            </w:r>
            <w:r w:rsidR="00411FBB">
              <w:tab/>
              <w:t>23</w:t>
            </w:r>
          </w:hyperlink>
        </w:p>
        <w:p w14:paraId="1412E319" w14:textId="77777777" w:rsidR="00F24AD1" w:rsidRDefault="0041059E">
          <w:pPr>
            <w:pStyle w:val="TOC2"/>
            <w:numPr>
              <w:ilvl w:val="1"/>
              <w:numId w:val="9"/>
            </w:numPr>
            <w:tabs>
              <w:tab w:val="left" w:pos="1077"/>
              <w:tab w:val="left" w:pos="1078"/>
              <w:tab w:val="right" w:leader="dot" w:pos="8424"/>
            </w:tabs>
          </w:pPr>
          <w:hyperlink w:anchor="_bookmark21" w:history="1">
            <w:r w:rsidR="00411FBB">
              <w:t>Age</w:t>
            </w:r>
            <w:r w:rsidR="00411FBB">
              <w:tab/>
              <w:t>23</w:t>
            </w:r>
          </w:hyperlink>
        </w:p>
        <w:p w14:paraId="339EECEE" w14:textId="77777777" w:rsidR="00F24AD1" w:rsidRDefault="0041059E">
          <w:pPr>
            <w:pStyle w:val="TOC2"/>
            <w:numPr>
              <w:ilvl w:val="1"/>
              <w:numId w:val="9"/>
            </w:numPr>
            <w:tabs>
              <w:tab w:val="left" w:pos="1077"/>
              <w:tab w:val="left" w:pos="1078"/>
              <w:tab w:val="right" w:leader="dot" w:pos="8422"/>
            </w:tabs>
          </w:pPr>
          <w:hyperlink w:anchor="_bookmark22" w:history="1">
            <w:r w:rsidR="00411FBB">
              <w:t>Sex/gender and sexual</w:t>
            </w:r>
            <w:r w:rsidR="00411FBB">
              <w:rPr>
                <w:spacing w:val="-1"/>
              </w:rPr>
              <w:t xml:space="preserve"> </w:t>
            </w:r>
            <w:r w:rsidR="00411FBB">
              <w:t>orientation</w:t>
            </w:r>
            <w:r w:rsidR="00411FBB">
              <w:tab/>
              <w:t>24</w:t>
            </w:r>
          </w:hyperlink>
        </w:p>
        <w:p w14:paraId="72F43ECC" w14:textId="77777777" w:rsidR="00F24AD1" w:rsidRDefault="0041059E">
          <w:pPr>
            <w:pStyle w:val="TOC2"/>
            <w:numPr>
              <w:ilvl w:val="1"/>
              <w:numId w:val="9"/>
            </w:numPr>
            <w:tabs>
              <w:tab w:val="left" w:pos="1077"/>
              <w:tab w:val="left" w:pos="1078"/>
              <w:tab w:val="right" w:leader="dot" w:pos="8423"/>
            </w:tabs>
          </w:pPr>
          <w:hyperlink w:anchor="_bookmark22" w:history="1">
            <w:r w:rsidR="00411FBB">
              <w:t>Conditions associated with stigma</w:t>
            </w:r>
            <w:r w:rsidR="00411FBB">
              <w:tab/>
              <w:t>24</w:t>
            </w:r>
          </w:hyperlink>
        </w:p>
        <w:p w14:paraId="1F1A1E3C" w14:textId="77777777" w:rsidR="00F24AD1" w:rsidRDefault="0041059E">
          <w:pPr>
            <w:pStyle w:val="TOC2"/>
            <w:numPr>
              <w:ilvl w:val="1"/>
              <w:numId w:val="9"/>
            </w:numPr>
            <w:tabs>
              <w:tab w:val="left" w:pos="1077"/>
              <w:tab w:val="left" w:pos="1078"/>
              <w:tab w:val="right" w:leader="dot" w:pos="8423"/>
            </w:tabs>
          </w:pPr>
          <w:hyperlink w:anchor="_bookmark22" w:history="1">
            <w:proofErr w:type="spellStart"/>
            <w:r w:rsidR="00411FBB">
              <w:t>Behaviour</w:t>
            </w:r>
            <w:proofErr w:type="spellEnd"/>
            <w:r w:rsidR="00411FBB">
              <w:t>-dependent</w:t>
            </w:r>
            <w:r w:rsidR="00411FBB">
              <w:rPr>
                <w:spacing w:val="-1"/>
              </w:rPr>
              <w:t xml:space="preserve"> </w:t>
            </w:r>
            <w:r w:rsidR="00411FBB">
              <w:t>conditions</w:t>
            </w:r>
            <w:r w:rsidR="00411FBB">
              <w:tab/>
              <w:t>24</w:t>
            </w:r>
          </w:hyperlink>
        </w:p>
        <w:p w14:paraId="48069CAB" w14:textId="77777777" w:rsidR="00F24AD1" w:rsidRDefault="0041059E">
          <w:pPr>
            <w:pStyle w:val="TOC2"/>
            <w:numPr>
              <w:ilvl w:val="1"/>
              <w:numId w:val="9"/>
            </w:numPr>
            <w:tabs>
              <w:tab w:val="left" w:pos="1077"/>
              <w:tab w:val="left" w:pos="1078"/>
              <w:tab w:val="right" w:leader="dot" w:pos="8423"/>
            </w:tabs>
          </w:pPr>
          <w:hyperlink w:anchor="_bookmark23" w:history="1">
            <w:r w:rsidR="00411FBB">
              <w:t>Socioeconomic</w:t>
            </w:r>
            <w:r w:rsidR="00411FBB">
              <w:rPr>
                <w:spacing w:val="-1"/>
              </w:rPr>
              <w:t xml:space="preserve"> </w:t>
            </w:r>
            <w:r w:rsidR="00411FBB">
              <w:t>status</w:t>
            </w:r>
            <w:r w:rsidR="00411FBB">
              <w:tab/>
              <w:t>25</w:t>
            </w:r>
          </w:hyperlink>
        </w:p>
        <w:p w14:paraId="40B520CA" w14:textId="77777777" w:rsidR="00F24AD1" w:rsidRDefault="0041059E">
          <w:pPr>
            <w:pStyle w:val="TOC1"/>
            <w:numPr>
              <w:ilvl w:val="0"/>
              <w:numId w:val="9"/>
            </w:numPr>
            <w:tabs>
              <w:tab w:val="left" w:pos="597"/>
              <w:tab w:val="left" w:pos="598"/>
              <w:tab w:val="right" w:leader="dot" w:pos="8421"/>
            </w:tabs>
          </w:pPr>
          <w:hyperlink w:anchor="_bookmark24" w:history="1">
            <w:proofErr w:type="gramStart"/>
            <w:r w:rsidR="00411FBB">
              <w:t>Particular issues</w:t>
            </w:r>
            <w:proofErr w:type="gramEnd"/>
            <w:r w:rsidR="00411FBB">
              <w:t xml:space="preserve"> for NICE guidance on</w:t>
            </w:r>
            <w:r w:rsidR="00411FBB">
              <w:rPr>
                <w:spacing w:val="-1"/>
              </w:rPr>
              <w:t xml:space="preserve"> </w:t>
            </w:r>
            <w:r w:rsidR="00411FBB">
              <w:t>public</w:t>
            </w:r>
            <w:r w:rsidR="00411FBB">
              <w:rPr>
                <w:spacing w:val="-1"/>
              </w:rPr>
              <w:t xml:space="preserve"> </w:t>
            </w:r>
            <w:r w:rsidR="00411FBB">
              <w:t>health</w:t>
            </w:r>
            <w:r w:rsidR="00411FBB">
              <w:tab/>
              <w:t>26</w:t>
            </w:r>
          </w:hyperlink>
        </w:p>
        <w:p w14:paraId="7FB7C8F5" w14:textId="77777777" w:rsidR="00F24AD1" w:rsidRDefault="0041059E">
          <w:pPr>
            <w:pStyle w:val="TOC1"/>
            <w:numPr>
              <w:ilvl w:val="0"/>
              <w:numId w:val="9"/>
            </w:numPr>
            <w:tabs>
              <w:tab w:val="left" w:pos="597"/>
              <w:tab w:val="left" w:pos="598"/>
              <w:tab w:val="right" w:leader="dot" w:pos="8423"/>
            </w:tabs>
          </w:pPr>
          <w:hyperlink w:anchor="_bookmark25" w:history="1">
            <w:r w:rsidR="00411FBB">
              <w:t>Reducing</w:t>
            </w:r>
            <w:r w:rsidR="00411FBB">
              <w:rPr>
                <w:spacing w:val="-1"/>
              </w:rPr>
              <w:t xml:space="preserve"> </w:t>
            </w:r>
            <w:r w:rsidR="00411FBB">
              <w:t>health</w:t>
            </w:r>
            <w:r w:rsidR="00411FBB">
              <w:rPr>
                <w:spacing w:val="-1"/>
              </w:rPr>
              <w:t xml:space="preserve"> </w:t>
            </w:r>
            <w:r w:rsidR="00411FBB">
              <w:t>inequalities</w:t>
            </w:r>
            <w:r w:rsidR="00411FBB">
              <w:tab/>
              <w:t>28</w:t>
            </w:r>
          </w:hyperlink>
        </w:p>
        <w:p w14:paraId="48A56E91" w14:textId="77777777" w:rsidR="00F24AD1" w:rsidRDefault="0041059E">
          <w:pPr>
            <w:pStyle w:val="TOC1"/>
            <w:numPr>
              <w:ilvl w:val="0"/>
              <w:numId w:val="9"/>
            </w:numPr>
            <w:tabs>
              <w:tab w:val="left" w:pos="597"/>
              <w:tab w:val="left" w:pos="598"/>
              <w:tab w:val="right" w:leader="dot" w:pos="8423"/>
            </w:tabs>
          </w:pPr>
          <w:hyperlink w:anchor="_bookmark26" w:history="1">
            <w:r w:rsidR="00411FBB">
              <w:t>Following</w:t>
            </w:r>
            <w:r w:rsidR="00411FBB">
              <w:rPr>
                <w:spacing w:val="-1"/>
              </w:rPr>
              <w:t xml:space="preserve"> </w:t>
            </w:r>
            <w:r w:rsidR="00411FBB">
              <w:t>the</w:t>
            </w:r>
            <w:r w:rsidR="00411FBB">
              <w:rPr>
                <w:spacing w:val="-1"/>
              </w:rPr>
              <w:t xml:space="preserve"> </w:t>
            </w:r>
            <w:r w:rsidR="00411FBB">
              <w:t>principles</w:t>
            </w:r>
            <w:r w:rsidR="00411FBB">
              <w:tab/>
              <w:t>29</w:t>
            </w:r>
          </w:hyperlink>
        </w:p>
        <w:p w14:paraId="0D8F8B6B" w14:textId="77777777" w:rsidR="00F24AD1" w:rsidRDefault="0041059E">
          <w:pPr>
            <w:pStyle w:val="TOC1"/>
            <w:tabs>
              <w:tab w:val="right" w:leader="dot" w:pos="8424"/>
            </w:tabs>
            <w:ind w:left="117" w:firstLine="0"/>
          </w:pPr>
          <w:hyperlink w:anchor="_bookmark27" w:history="1">
            <w:r w:rsidR="00411FBB">
              <w:t>References</w:t>
            </w:r>
            <w:r w:rsidR="00411FBB">
              <w:tab/>
              <w:t>30</w:t>
            </w:r>
          </w:hyperlink>
        </w:p>
        <w:p w14:paraId="56E43A12" w14:textId="77777777" w:rsidR="00F24AD1" w:rsidRDefault="0041059E">
          <w:pPr>
            <w:pStyle w:val="TOC1"/>
            <w:tabs>
              <w:tab w:val="right" w:leader="dot" w:pos="8423"/>
            </w:tabs>
            <w:ind w:left="117" w:firstLine="0"/>
          </w:pPr>
          <w:hyperlink w:anchor="_bookmark28" w:history="1">
            <w:r w:rsidR="00411FBB">
              <w:t>Glossary</w:t>
            </w:r>
            <w:r w:rsidR="00411FBB">
              <w:rPr>
                <w:spacing w:val="-1"/>
              </w:rPr>
              <w:t xml:space="preserve"> </w:t>
            </w:r>
            <w:r w:rsidR="00411FBB">
              <w:t>of terms</w:t>
            </w:r>
            <w:r w:rsidR="00411FBB">
              <w:tab/>
              <w:t>32</w:t>
            </w:r>
          </w:hyperlink>
        </w:p>
      </w:sdtContent>
    </w:sdt>
    <w:p w14:paraId="0C94B935" w14:textId="77777777" w:rsidR="00F24AD1" w:rsidRDefault="00F24AD1">
      <w:pPr>
        <w:sectPr w:rsidR="00F24AD1">
          <w:pgSz w:w="11900" w:h="16840"/>
          <w:pgMar w:top="1360" w:right="1680" w:bottom="1200" w:left="1680" w:header="0" w:footer="1020" w:gutter="0"/>
          <w:cols w:space="720"/>
        </w:sectPr>
      </w:pPr>
    </w:p>
    <w:p w14:paraId="4091D29D" w14:textId="77777777" w:rsidR="00F24AD1" w:rsidRDefault="00411FBB">
      <w:pPr>
        <w:pStyle w:val="Heading1"/>
        <w:ind w:firstLine="0"/>
      </w:pPr>
      <w:bookmarkStart w:id="2" w:name="Preface"/>
      <w:bookmarkStart w:id="3" w:name="_bookmark1"/>
      <w:bookmarkEnd w:id="2"/>
      <w:bookmarkEnd w:id="3"/>
      <w:r>
        <w:lastRenderedPageBreak/>
        <w:t>Preface</w:t>
      </w:r>
    </w:p>
    <w:p w14:paraId="354998E4" w14:textId="77777777" w:rsidR="00F24AD1" w:rsidRDefault="00411FBB">
      <w:pPr>
        <w:pStyle w:val="BodyText"/>
        <w:spacing w:before="301" w:line="360" w:lineRule="auto"/>
        <w:ind w:left="117" w:right="224"/>
      </w:pPr>
      <w:r>
        <w:t>This document describes the principles that NICE should follow in designing the processes it uses to develop its guidance (recommendations), and in developing individual pieces of guidance. It is mainly about the judgements that NICE and its advisory bodies should apply when making decisions about the effectiveness and cost effectiveness of interventions, especially where such decisions affect the allocation of NHS resources.</w:t>
      </w:r>
    </w:p>
    <w:p w14:paraId="637B4415" w14:textId="77777777" w:rsidR="00F24AD1" w:rsidRDefault="00F24AD1">
      <w:pPr>
        <w:pStyle w:val="BodyText"/>
        <w:spacing w:before="1"/>
        <w:rPr>
          <w:sz w:val="21"/>
        </w:rPr>
      </w:pPr>
    </w:p>
    <w:p w14:paraId="0AEFD0FE" w14:textId="77777777" w:rsidR="00F24AD1" w:rsidRDefault="00411FBB">
      <w:pPr>
        <w:pStyle w:val="BodyText"/>
        <w:spacing w:before="1" w:line="360" w:lineRule="auto"/>
        <w:ind w:left="117" w:right="705"/>
      </w:pPr>
      <w:r>
        <w:t>This document was developed by the board of NICE. It builds on the first edition of ‘Social value judgements’ [1], which was prepared in 2005.</w:t>
      </w:r>
    </w:p>
    <w:p w14:paraId="2D316150" w14:textId="77777777" w:rsidR="00F24AD1" w:rsidRDefault="00F24AD1">
      <w:pPr>
        <w:pStyle w:val="BodyText"/>
        <w:spacing w:before="2"/>
        <w:rPr>
          <w:sz w:val="21"/>
        </w:rPr>
      </w:pPr>
    </w:p>
    <w:p w14:paraId="5A6F0703" w14:textId="77777777" w:rsidR="00F24AD1" w:rsidRDefault="00411FBB">
      <w:pPr>
        <w:pStyle w:val="BodyText"/>
        <w:spacing w:line="360" w:lineRule="auto"/>
        <w:ind w:left="117" w:right="118"/>
      </w:pPr>
      <w:r>
        <w:t>All NICE guidance, and the procedures NICE uses to develop its guidance, should be in line with the Institute’s legal obligations and the social value principles set out in this document. If any parts of NICE’s guidance do not conform to these principles, NICE and its advisory bodies should identify them and explain the reasons why.</w:t>
      </w:r>
    </w:p>
    <w:p w14:paraId="706CECD5" w14:textId="77777777" w:rsidR="00F24AD1" w:rsidRDefault="00F24AD1">
      <w:pPr>
        <w:spacing w:line="360" w:lineRule="auto"/>
        <w:sectPr w:rsidR="00F24AD1">
          <w:pgSz w:w="11900" w:h="16840"/>
          <w:pgMar w:top="1360" w:right="1680" w:bottom="1200" w:left="1680" w:header="0" w:footer="1020" w:gutter="0"/>
          <w:cols w:space="720"/>
        </w:sectPr>
      </w:pPr>
    </w:p>
    <w:p w14:paraId="1DC6930E" w14:textId="77777777" w:rsidR="00F24AD1" w:rsidRDefault="00411FBB">
      <w:pPr>
        <w:pStyle w:val="Heading1"/>
        <w:numPr>
          <w:ilvl w:val="0"/>
          <w:numId w:val="8"/>
        </w:numPr>
        <w:tabs>
          <w:tab w:val="left" w:pos="827"/>
          <w:tab w:val="left" w:pos="828"/>
        </w:tabs>
        <w:ind w:hanging="709"/>
        <w:jc w:val="left"/>
      </w:pPr>
      <w:bookmarkStart w:id="4" w:name="_bookmark2"/>
      <w:bookmarkEnd w:id="4"/>
      <w:r>
        <w:lastRenderedPageBreak/>
        <w:t>Introduction</w:t>
      </w:r>
    </w:p>
    <w:p w14:paraId="6604344F" w14:textId="77777777" w:rsidR="00F24AD1" w:rsidRDefault="00F24AD1">
      <w:pPr>
        <w:pStyle w:val="BodyText"/>
        <w:spacing w:before="9"/>
        <w:rPr>
          <w:b/>
          <w:sz w:val="36"/>
        </w:rPr>
      </w:pPr>
    </w:p>
    <w:p w14:paraId="4A57ABB1" w14:textId="77777777" w:rsidR="00F24AD1" w:rsidRDefault="00411FBB">
      <w:pPr>
        <w:pStyle w:val="Heading2"/>
        <w:numPr>
          <w:ilvl w:val="1"/>
          <w:numId w:val="8"/>
        </w:numPr>
        <w:tabs>
          <w:tab w:val="left" w:pos="826"/>
          <w:tab w:val="left" w:pos="827"/>
        </w:tabs>
        <w:ind w:hanging="709"/>
        <w:jc w:val="left"/>
      </w:pPr>
      <w:r>
        <w:t>Background</w:t>
      </w:r>
    </w:p>
    <w:p w14:paraId="20627BD8" w14:textId="77777777" w:rsidR="00F24AD1" w:rsidRDefault="00411FBB">
      <w:pPr>
        <w:pStyle w:val="BodyText"/>
        <w:spacing w:before="217" w:line="360" w:lineRule="auto"/>
        <w:ind w:left="117" w:right="237"/>
      </w:pPr>
      <w:r>
        <w:t xml:space="preserve">The National Institute for Health and Clinical Excellence (NICE) is an independent </w:t>
      </w:r>
      <w:proofErr w:type="spellStart"/>
      <w:r>
        <w:t>organisation</w:t>
      </w:r>
      <w:proofErr w:type="spellEnd"/>
      <w:r>
        <w:t xml:space="preserve"> responsible for providing national advice (‘guidance’) on promoting good health and preventing and treating ill health. NICE was established in 1999 to offer NHS healthcare professionals advice on how to provide their patients with the highest attainable standards of care. In 2005, its remit was expanded to include public health (that is, health promotion and disease prevention).</w:t>
      </w:r>
    </w:p>
    <w:p w14:paraId="7D35DF70" w14:textId="77777777" w:rsidR="00F24AD1" w:rsidRDefault="00F24AD1">
      <w:pPr>
        <w:pStyle w:val="BodyText"/>
        <w:spacing w:before="1"/>
        <w:rPr>
          <w:sz w:val="21"/>
        </w:rPr>
      </w:pPr>
    </w:p>
    <w:p w14:paraId="16C9C0F4" w14:textId="77777777" w:rsidR="00F24AD1" w:rsidRDefault="00411FBB">
      <w:pPr>
        <w:pStyle w:val="BodyText"/>
        <w:spacing w:before="1" w:line="350" w:lineRule="auto"/>
        <w:ind w:left="117" w:right="104"/>
      </w:pPr>
      <w:r>
        <w:t xml:space="preserve">NICE has four </w:t>
      </w:r>
      <w:proofErr w:type="spellStart"/>
      <w:r>
        <w:t>programmes</w:t>
      </w:r>
      <w:proofErr w:type="spellEnd"/>
      <w:r>
        <w:t xml:space="preserve"> [2] that produce guidance (see Table 1). These include the development of clinical guidelines as well as recommendations on ‘health technologies’ (such as surgical interventions and pharmaceuticals) and public health. Much of the Institute’s guidance takes into account both effectiveness</w:t>
      </w:r>
      <w:hyperlink w:anchor="_bookmark3" w:history="1">
        <w:r>
          <w:rPr>
            <w:position w:val="11"/>
            <w:sz w:val="16"/>
          </w:rPr>
          <w:t xml:space="preserve">1 </w:t>
        </w:r>
      </w:hyperlink>
      <w:r>
        <w:t>(how well it works) and cost effectiveness</w:t>
      </w:r>
      <w:hyperlink w:anchor="_bookmark4" w:history="1">
        <w:r>
          <w:rPr>
            <w:position w:val="11"/>
            <w:sz w:val="16"/>
          </w:rPr>
          <w:t xml:space="preserve">2 </w:t>
        </w:r>
      </w:hyperlink>
      <w:r>
        <w:t>(how well it works in relation to how much it costs). Some guidance just looks at efficacy</w:t>
      </w:r>
      <w:hyperlink w:anchor="_bookmark5" w:history="1">
        <w:r>
          <w:rPr>
            <w:position w:val="11"/>
            <w:sz w:val="16"/>
          </w:rPr>
          <w:t xml:space="preserve">3 </w:t>
        </w:r>
      </w:hyperlink>
      <w:r>
        <w:t>(how well it works under ideally controlled conditions).</w:t>
      </w:r>
    </w:p>
    <w:p w14:paraId="54FC0E75" w14:textId="77777777" w:rsidR="00F24AD1" w:rsidRDefault="00F24AD1">
      <w:pPr>
        <w:pStyle w:val="BodyText"/>
        <w:spacing w:before="1"/>
        <w:rPr>
          <w:sz w:val="22"/>
        </w:rPr>
      </w:pPr>
    </w:p>
    <w:p w14:paraId="64C372B9" w14:textId="77777777" w:rsidR="00F24AD1" w:rsidRDefault="00411FBB">
      <w:pPr>
        <w:pStyle w:val="BodyText"/>
        <w:spacing w:before="1" w:line="360" w:lineRule="auto"/>
        <w:ind w:left="117" w:right="251"/>
      </w:pPr>
      <w:r>
        <w:t>When developing guidance for the NHS and the wider public health community, NICE bases its decisions on the best available evidence. This evidence is not always of good quality and is hardly ever complete. Those developing NICE’s guidance are therefore inevitably required to make judgements. These judgements are of two types. Scientific value judgements are about interpreting the quality and significance of the evidence available; social value judgements relate to society rather than science.</w:t>
      </w:r>
    </w:p>
    <w:p w14:paraId="39150357" w14:textId="77777777" w:rsidR="00F24AD1" w:rsidRDefault="00F24AD1">
      <w:pPr>
        <w:pStyle w:val="BodyText"/>
        <w:rPr>
          <w:sz w:val="20"/>
        </w:rPr>
      </w:pPr>
    </w:p>
    <w:p w14:paraId="762DFC2A" w14:textId="77777777" w:rsidR="00F24AD1" w:rsidRDefault="00F24AD1">
      <w:pPr>
        <w:pStyle w:val="BodyText"/>
        <w:rPr>
          <w:sz w:val="20"/>
        </w:rPr>
      </w:pPr>
    </w:p>
    <w:p w14:paraId="5D2FD61C" w14:textId="77777777" w:rsidR="00F24AD1" w:rsidRDefault="00F24AD1">
      <w:pPr>
        <w:pStyle w:val="BodyText"/>
        <w:rPr>
          <w:sz w:val="20"/>
        </w:rPr>
      </w:pPr>
    </w:p>
    <w:p w14:paraId="0F35DDF2" w14:textId="77777777" w:rsidR="00F24AD1" w:rsidRDefault="00F24AD1">
      <w:pPr>
        <w:pStyle w:val="BodyText"/>
        <w:rPr>
          <w:sz w:val="20"/>
        </w:rPr>
      </w:pPr>
    </w:p>
    <w:p w14:paraId="2090445D" w14:textId="539D519B" w:rsidR="00F24AD1" w:rsidRDefault="00C77BDD">
      <w:pPr>
        <w:pStyle w:val="BodyText"/>
        <w:spacing w:before="2"/>
        <w:rPr>
          <w:sz w:val="27"/>
        </w:rPr>
      </w:pPr>
      <w:r>
        <w:rPr>
          <w:noProof/>
        </w:rPr>
        <mc:AlternateContent>
          <mc:Choice Requires="wps">
            <w:drawing>
              <wp:anchor distT="0" distB="0" distL="0" distR="0" simplePos="0" relativeHeight="251651584" behindDoc="0" locked="0" layoutInCell="1" allowOverlap="1" wp14:anchorId="731C7F53" wp14:editId="63788007">
                <wp:simplePos x="0" y="0"/>
                <wp:positionH relativeFrom="page">
                  <wp:posOffset>1141730</wp:posOffset>
                </wp:positionH>
                <wp:positionV relativeFrom="paragraph">
                  <wp:posOffset>227330</wp:posOffset>
                </wp:positionV>
                <wp:extent cx="1828800" cy="0"/>
                <wp:effectExtent l="8255" t="7620" r="10795" b="11430"/>
                <wp:wrapTopAndBottom/>
                <wp:docPr id="21"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7246" id="Line 1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7.9pt" to="233.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" strokeweight=".6pt">
                <w10:wrap type="topAndBottom" anchorx="page"/>
              </v:line>
            </w:pict>
          </mc:Fallback>
        </mc:AlternateContent>
      </w:r>
    </w:p>
    <w:p w14:paraId="599B6725" w14:textId="77777777" w:rsidR="00F24AD1" w:rsidRDefault="00411FBB">
      <w:pPr>
        <w:spacing w:before="38"/>
        <w:ind w:left="117" w:right="224" w:hanging="1"/>
        <w:rPr>
          <w:sz w:val="20"/>
        </w:rPr>
      </w:pPr>
      <w:bookmarkStart w:id="5" w:name="_bookmark3"/>
      <w:bookmarkEnd w:id="5"/>
      <w:r>
        <w:rPr>
          <w:position w:val="10"/>
          <w:sz w:val="13"/>
        </w:rPr>
        <w:t xml:space="preserve">1 </w:t>
      </w:r>
      <w:r>
        <w:rPr>
          <w:b/>
          <w:sz w:val="20"/>
        </w:rPr>
        <w:t>Clinical effectiveness</w:t>
      </w:r>
      <w:r>
        <w:rPr>
          <w:sz w:val="20"/>
        </w:rPr>
        <w:t>: the extent to which a specific treatment or intervention, when used under usual or everyday conditions, has a beneficial effect on the course or outcome of disease compared to no treatment or other routine care.</w:t>
      </w:r>
    </w:p>
    <w:p w14:paraId="39D0DB98" w14:textId="77777777" w:rsidR="00F24AD1" w:rsidRDefault="00411FBB">
      <w:pPr>
        <w:spacing w:before="2" w:line="230" w:lineRule="exact"/>
        <w:ind w:left="117" w:right="512"/>
        <w:jc w:val="both"/>
        <w:rPr>
          <w:sz w:val="20"/>
        </w:rPr>
      </w:pPr>
      <w:bookmarkStart w:id="6" w:name="_bookmark4"/>
      <w:bookmarkEnd w:id="6"/>
      <w:r>
        <w:rPr>
          <w:position w:val="10"/>
          <w:sz w:val="13"/>
        </w:rPr>
        <w:t xml:space="preserve">2 </w:t>
      </w:r>
      <w:r>
        <w:rPr>
          <w:b/>
          <w:sz w:val="20"/>
        </w:rPr>
        <w:t>Cost effectiveness</w:t>
      </w:r>
      <w:r>
        <w:rPr>
          <w:sz w:val="20"/>
        </w:rPr>
        <w:t>: value for money; a specific health care treatment is said to be ‘cost effective’ if it gives a greater health gain than could be achieved by using the resources in other ways.</w:t>
      </w:r>
    </w:p>
    <w:p w14:paraId="1C85384D" w14:textId="77777777" w:rsidR="00F24AD1" w:rsidRDefault="00411FBB">
      <w:pPr>
        <w:spacing w:line="225" w:lineRule="exact"/>
        <w:ind w:left="117"/>
        <w:rPr>
          <w:sz w:val="20"/>
        </w:rPr>
      </w:pPr>
      <w:bookmarkStart w:id="7" w:name="_bookmark5"/>
      <w:bookmarkEnd w:id="7"/>
      <w:r>
        <w:rPr>
          <w:position w:val="10"/>
          <w:sz w:val="13"/>
        </w:rPr>
        <w:t xml:space="preserve">3 </w:t>
      </w:r>
      <w:r>
        <w:rPr>
          <w:b/>
          <w:sz w:val="20"/>
        </w:rPr>
        <w:t>Efficacy</w:t>
      </w:r>
      <w:r>
        <w:rPr>
          <w:sz w:val="20"/>
        </w:rPr>
        <w:t>: the extent to which a specific treatment or intervention, under ideally controlled</w:t>
      </w:r>
    </w:p>
    <w:p w14:paraId="3DCDB2E5" w14:textId="77777777" w:rsidR="00F24AD1" w:rsidRDefault="00411FBB">
      <w:pPr>
        <w:spacing w:before="1"/>
        <w:ind w:left="117" w:right="531"/>
        <w:rPr>
          <w:sz w:val="20"/>
        </w:rPr>
      </w:pPr>
      <w:r>
        <w:rPr>
          <w:sz w:val="20"/>
        </w:rPr>
        <w:t>conditions, has a beneficial effect on the course or outcome of disease compared with no treatment or other routine care.</w:t>
      </w:r>
    </w:p>
    <w:p w14:paraId="1754DBA0" w14:textId="77777777" w:rsidR="00F24AD1" w:rsidRDefault="00F24AD1">
      <w:pPr>
        <w:rPr>
          <w:sz w:val="20"/>
        </w:rPr>
        <w:sectPr w:rsidR="00F24AD1">
          <w:pgSz w:w="11900" w:h="16840"/>
          <w:pgMar w:top="1360" w:right="1680" w:bottom="1200" w:left="1680" w:header="0" w:footer="1020" w:gutter="0"/>
          <w:cols w:space="720"/>
        </w:sectPr>
      </w:pPr>
    </w:p>
    <w:p w14:paraId="1A2BA5C2" w14:textId="76462DED" w:rsidR="006F4103" w:rsidRDefault="006F4103" w:rsidP="006F4103">
      <w:pPr>
        <w:pStyle w:val="Heading3"/>
      </w:pPr>
      <w:r>
        <w:lastRenderedPageBreak/>
        <w:t xml:space="preserve">Table </w:t>
      </w:r>
      <w:fldSimple w:instr=" SEQ Table \* ARABIC ">
        <w:r>
          <w:rPr>
            <w:noProof/>
          </w:rPr>
          <w:t>1</w:t>
        </w:r>
      </w:fldSimple>
      <w:r>
        <w:t xml:space="preserve">. </w:t>
      </w:r>
      <w:r w:rsidRPr="006F6685">
        <w:t xml:space="preserve">NICE guidance </w:t>
      </w:r>
      <w:proofErr w:type="spellStart"/>
      <w:r w:rsidRPr="006F6685">
        <w:t>programmes</w:t>
      </w:r>
      <w:proofErr w:type="spellEnd"/>
    </w:p>
    <w:p w14:paraId="7D5CDA00" w14:textId="77777777" w:rsidR="006F4103" w:rsidRDefault="006F4103" w:rsidP="006F4103">
      <w:pPr>
        <w:pStyle w:val="Heading3"/>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 NICE guidance programmes"/>
        <w:tblDescription w:val="A table showing NICE guidance programmes, what they provide guidance on and what the guidance takes into account"/>
      </w:tblPr>
      <w:tblGrid>
        <w:gridCol w:w="2074"/>
        <w:gridCol w:w="3506"/>
        <w:gridCol w:w="3022"/>
      </w:tblGrid>
      <w:tr w:rsidR="00F24AD1" w14:paraId="3C7C63C5" w14:textId="77777777">
        <w:trPr>
          <w:trHeight w:val="560"/>
        </w:trPr>
        <w:tc>
          <w:tcPr>
            <w:tcW w:w="2074" w:type="dxa"/>
            <w:shd w:val="clear" w:color="auto" w:fill="00CCAA"/>
          </w:tcPr>
          <w:p w14:paraId="2917369A" w14:textId="77777777" w:rsidR="00F24AD1" w:rsidRDefault="00411FBB">
            <w:pPr>
              <w:pStyle w:val="TableParagraph"/>
              <w:spacing w:line="252" w:lineRule="exact"/>
              <w:rPr>
                <w:b/>
              </w:rPr>
            </w:pPr>
            <w:bookmarkStart w:id="8" w:name="_bookmark6"/>
            <w:bookmarkEnd w:id="8"/>
            <w:r>
              <w:rPr>
                <w:b/>
              </w:rPr>
              <w:t xml:space="preserve">NICE </w:t>
            </w:r>
            <w:proofErr w:type="spellStart"/>
            <w:r>
              <w:rPr>
                <w:b/>
              </w:rPr>
              <w:t>programme</w:t>
            </w:r>
            <w:proofErr w:type="spellEnd"/>
          </w:p>
        </w:tc>
        <w:tc>
          <w:tcPr>
            <w:tcW w:w="3506" w:type="dxa"/>
            <w:shd w:val="clear" w:color="auto" w:fill="00CCAA"/>
          </w:tcPr>
          <w:p w14:paraId="7A967AB3" w14:textId="77777777" w:rsidR="00F24AD1" w:rsidRDefault="00411FBB">
            <w:pPr>
              <w:pStyle w:val="TableParagraph"/>
              <w:spacing w:line="252" w:lineRule="exact"/>
              <w:rPr>
                <w:b/>
              </w:rPr>
            </w:pPr>
            <w:r>
              <w:rPr>
                <w:b/>
              </w:rPr>
              <w:t>Provides guidance on</w:t>
            </w:r>
          </w:p>
        </w:tc>
        <w:tc>
          <w:tcPr>
            <w:tcW w:w="3022" w:type="dxa"/>
            <w:shd w:val="clear" w:color="auto" w:fill="00CCAA"/>
          </w:tcPr>
          <w:p w14:paraId="79EE0D2D" w14:textId="77777777" w:rsidR="00F24AD1" w:rsidRDefault="00411FBB">
            <w:pPr>
              <w:pStyle w:val="TableParagraph"/>
              <w:ind w:left="102" w:right="310"/>
              <w:rPr>
                <w:b/>
              </w:rPr>
            </w:pPr>
            <w:r>
              <w:rPr>
                <w:b/>
              </w:rPr>
              <w:t xml:space="preserve">What the guidance </w:t>
            </w:r>
            <w:proofErr w:type="gramStart"/>
            <w:r>
              <w:rPr>
                <w:b/>
              </w:rPr>
              <w:t>takes into account</w:t>
            </w:r>
            <w:proofErr w:type="gramEnd"/>
          </w:p>
        </w:tc>
      </w:tr>
      <w:tr w:rsidR="00F24AD1" w14:paraId="3C6B6EF6" w14:textId="77777777">
        <w:trPr>
          <w:trHeight w:val="2760"/>
        </w:trPr>
        <w:tc>
          <w:tcPr>
            <w:tcW w:w="2074" w:type="dxa"/>
          </w:tcPr>
          <w:p w14:paraId="0B0C501D" w14:textId="77777777" w:rsidR="00F24AD1" w:rsidRDefault="00411FBB">
            <w:pPr>
              <w:pStyle w:val="TableParagraph"/>
              <w:ind w:right="706"/>
              <w:rPr>
                <w:b/>
              </w:rPr>
            </w:pPr>
            <w:r>
              <w:rPr>
                <w:b/>
              </w:rPr>
              <w:t>Technology appraisals</w:t>
            </w:r>
          </w:p>
        </w:tc>
        <w:tc>
          <w:tcPr>
            <w:tcW w:w="3506" w:type="dxa"/>
          </w:tcPr>
          <w:p w14:paraId="726A3050" w14:textId="77777777" w:rsidR="00F24AD1" w:rsidRDefault="00411FBB">
            <w:pPr>
              <w:pStyle w:val="TableParagraph"/>
              <w:ind w:right="315"/>
            </w:pPr>
            <w:r>
              <w:t>The use of health technologies, which include:</w:t>
            </w:r>
          </w:p>
          <w:p w14:paraId="6ECC6DB6" w14:textId="77777777" w:rsidR="00F24AD1" w:rsidRDefault="00411FBB">
            <w:pPr>
              <w:pStyle w:val="TableParagraph"/>
              <w:numPr>
                <w:ilvl w:val="0"/>
                <w:numId w:val="7"/>
              </w:numPr>
              <w:tabs>
                <w:tab w:val="left" w:pos="822"/>
                <w:tab w:val="left" w:pos="824"/>
              </w:tabs>
              <w:spacing w:before="63"/>
              <w:ind w:hanging="359"/>
            </w:pPr>
            <w:r>
              <w:t>pharmaceuticals</w:t>
            </w:r>
          </w:p>
          <w:p w14:paraId="3399DAAD" w14:textId="77777777" w:rsidR="00F24AD1" w:rsidRDefault="00411FBB">
            <w:pPr>
              <w:pStyle w:val="TableParagraph"/>
              <w:numPr>
                <w:ilvl w:val="0"/>
                <w:numId w:val="7"/>
              </w:numPr>
              <w:tabs>
                <w:tab w:val="left" w:pos="822"/>
                <w:tab w:val="left" w:pos="824"/>
              </w:tabs>
              <w:spacing w:before="58"/>
              <w:ind w:hanging="359"/>
            </w:pPr>
            <w:r>
              <w:t>devices</w:t>
            </w:r>
          </w:p>
          <w:p w14:paraId="3066E68E" w14:textId="77777777" w:rsidR="00F24AD1" w:rsidRDefault="00411FBB">
            <w:pPr>
              <w:pStyle w:val="TableParagraph"/>
              <w:numPr>
                <w:ilvl w:val="0"/>
                <w:numId w:val="7"/>
              </w:numPr>
              <w:tabs>
                <w:tab w:val="left" w:pos="822"/>
                <w:tab w:val="left" w:pos="824"/>
              </w:tabs>
              <w:spacing w:before="58"/>
              <w:ind w:hanging="359"/>
            </w:pPr>
            <w:r>
              <w:t>diagnostics</w:t>
            </w:r>
          </w:p>
          <w:p w14:paraId="76A7A8E7" w14:textId="77777777" w:rsidR="00F24AD1" w:rsidRDefault="00411FBB">
            <w:pPr>
              <w:pStyle w:val="TableParagraph"/>
              <w:numPr>
                <w:ilvl w:val="0"/>
                <w:numId w:val="7"/>
              </w:numPr>
              <w:tabs>
                <w:tab w:val="left" w:pos="823"/>
                <w:tab w:val="left" w:pos="824"/>
              </w:tabs>
              <w:spacing w:before="60" w:line="237" w:lineRule="auto"/>
              <w:ind w:right="922" w:hanging="359"/>
            </w:pPr>
            <w:r>
              <w:t>surgical and other procedures</w:t>
            </w:r>
          </w:p>
          <w:p w14:paraId="1907A586" w14:textId="77777777" w:rsidR="00F24AD1" w:rsidRDefault="00411FBB">
            <w:pPr>
              <w:pStyle w:val="TableParagraph"/>
              <w:numPr>
                <w:ilvl w:val="0"/>
                <w:numId w:val="7"/>
              </w:numPr>
              <w:tabs>
                <w:tab w:val="left" w:pos="823"/>
                <w:tab w:val="left" w:pos="824"/>
              </w:tabs>
              <w:spacing w:before="60"/>
              <w:ind w:left="823" w:hanging="360"/>
            </w:pPr>
            <w:r>
              <w:t>health promotion</w:t>
            </w:r>
            <w:r>
              <w:rPr>
                <w:spacing w:val="-5"/>
              </w:rPr>
              <w:t xml:space="preserve"> </w:t>
            </w:r>
            <w:r>
              <w:t>tools.</w:t>
            </w:r>
          </w:p>
        </w:tc>
        <w:tc>
          <w:tcPr>
            <w:tcW w:w="3022" w:type="dxa"/>
          </w:tcPr>
          <w:p w14:paraId="5565C60B" w14:textId="77777777" w:rsidR="00F24AD1" w:rsidRDefault="00411FBB">
            <w:pPr>
              <w:pStyle w:val="TableParagraph"/>
              <w:ind w:right="406"/>
            </w:pPr>
            <w:r>
              <w:t>Clinical effectiveness and cost effectiveness.</w:t>
            </w:r>
          </w:p>
        </w:tc>
      </w:tr>
      <w:tr w:rsidR="00F24AD1" w14:paraId="4666BE72" w14:textId="77777777">
        <w:trPr>
          <w:trHeight w:val="860"/>
        </w:trPr>
        <w:tc>
          <w:tcPr>
            <w:tcW w:w="2074" w:type="dxa"/>
          </w:tcPr>
          <w:p w14:paraId="008C9A7A" w14:textId="77777777" w:rsidR="00F24AD1" w:rsidRDefault="00411FBB">
            <w:pPr>
              <w:pStyle w:val="TableParagraph"/>
              <w:ind w:right="852"/>
              <w:rPr>
                <w:b/>
              </w:rPr>
            </w:pPr>
            <w:r>
              <w:rPr>
                <w:b/>
              </w:rPr>
              <w:t>Clinical guidelines</w:t>
            </w:r>
          </w:p>
        </w:tc>
        <w:tc>
          <w:tcPr>
            <w:tcW w:w="3506" w:type="dxa"/>
          </w:tcPr>
          <w:p w14:paraId="2D0EFC42" w14:textId="77777777" w:rsidR="00F24AD1" w:rsidRDefault="00411FBB">
            <w:pPr>
              <w:pStyle w:val="TableParagraph"/>
              <w:ind w:right="401"/>
            </w:pPr>
            <w:r>
              <w:t>The appropriate treatment and care of patients with specific diseases and conditions.</w:t>
            </w:r>
          </w:p>
        </w:tc>
        <w:tc>
          <w:tcPr>
            <w:tcW w:w="3022" w:type="dxa"/>
          </w:tcPr>
          <w:p w14:paraId="32F043D3" w14:textId="77777777" w:rsidR="00F24AD1" w:rsidRDefault="00411FBB">
            <w:pPr>
              <w:pStyle w:val="TableParagraph"/>
              <w:ind w:right="406"/>
            </w:pPr>
            <w:r>
              <w:t>Clinical effectiveness and cost effectiveness.</w:t>
            </w:r>
          </w:p>
        </w:tc>
      </w:tr>
      <w:tr w:rsidR="00F24AD1" w14:paraId="49B8F6CE" w14:textId="77777777">
        <w:trPr>
          <w:trHeight w:val="1820"/>
        </w:trPr>
        <w:tc>
          <w:tcPr>
            <w:tcW w:w="2074" w:type="dxa"/>
          </w:tcPr>
          <w:p w14:paraId="6EA4F3DD" w14:textId="77777777" w:rsidR="00F24AD1" w:rsidRDefault="00411FBB">
            <w:pPr>
              <w:pStyle w:val="TableParagraph"/>
              <w:ind w:right="498"/>
              <w:rPr>
                <w:b/>
              </w:rPr>
            </w:pPr>
            <w:r>
              <w:rPr>
                <w:b/>
              </w:rPr>
              <w:t>Interventional procedures</w:t>
            </w:r>
          </w:p>
        </w:tc>
        <w:tc>
          <w:tcPr>
            <w:tcW w:w="3506" w:type="dxa"/>
          </w:tcPr>
          <w:p w14:paraId="492C62B7" w14:textId="77777777" w:rsidR="00F24AD1" w:rsidRDefault="00411FBB">
            <w:pPr>
              <w:pStyle w:val="TableParagraph"/>
              <w:ind w:right="151"/>
            </w:pPr>
            <w:r>
              <w:t>The safety of an ‘interventional procedure’ and how well it works. ‘Interventional procedure’ means any surgery, test or treatment that involves entering the body through skin, muscle, a vein or artery, or body</w:t>
            </w:r>
            <w:r>
              <w:rPr>
                <w:spacing w:val="-4"/>
              </w:rPr>
              <w:t xml:space="preserve"> </w:t>
            </w:r>
            <w:r>
              <w:t>cavity.</w:t>
            </w:r>
          </w:p>
        </w:tc>
        <w:tc>
          <w:tcPr>
            <w:tcW w:w="3022" w:type="dxa"/>
          </w:tcPr>
          <w:p w14:paraId="46D3E304" w14:textId="77777777" w:rsidR="00F24AD1" w:rsidRDefault="00411FBB">
            <w:pPr>
              <w:pStyle w:val="TableParagraph"/>
              <w:ind w:right="312"/>
              <w:jc w:val="both"/>
            </w:pPr>
            <w:r>
              <w:t>Clinical efficacy and safety of the intervention. It does not take cost effectiveness into account.</w:t>
            </w:r>
          </w:p>
        </w:tc>
      </w:tr>
      <w:tr w:rsidR="00F24AD1" w14:paraId="005C41A1" w14:textId="77777777">
        <w:trPr>
          <w:trHeight w:val="1560"/>
        </w:trPr>
        <w:tc>
          <w:tcPr>
            <w:tcW w:w="2074" w:type="dxa"/>
          </w:tcPr>
          <w:p w14:paraId="57E11B52" w14:textId="77777777" w:rsidR="00F24AD1" w:rsidRDefault="00411FBB">
            <w:pPr>
              <w:pStyle w:val="TableParagraph"/>
              <w:spacing w:line="252" w:lineRule="exact"/>
              <w:rPr>
                <w:b/>
              </w:rPr>
            </w:pPr>
            <w:r>
              <w:rPr>
                <w:b/>
              </w:rPr>
              <w:t>Public health</w:t>
            </w:r>
          </w:p>
        </w:tc>
        <w:tc>
          <w:tcPr>
            <w:tcW w:w="3506" w:type="dxa"/>
          </w:tcPr>
          <w:p w14:paraId="71E1F480" w14:textId="77777777" w:rsidR="00F24AD1" w:rsidRDefault="00411FBB">
            <w:pPr>
              <w:pStyle w:val="TableParagraph"/>
              <w:ind w:right="157"/>
            </w:pPr>
            <w:r>
              <w:t>Activities to promote a healthy lifestyle and prevent ill health (for example, giving advice to encourage exercise or providing support to encourage mothers to breastfeed).</w:t>
            </w:r>
          </w:p>
        </w:tc>
        <w:tc>
          <w:tcPr>
            <w:tcW w:w="3022" w:type="dxa"/>
          </w:tcPr>
          <w:p w14:paraId="046DB8EE" w14:textId="77777777" w:rsidR="00F24AD1" w:rsidRDefault="00411FBB">
            <w:pPr>
              <w:pStyle w:val="TableParagraph"/>
              <w:ind w:right="703"/>
              <w:jc w:val="both"/>
            </w:pPr>
            <w:r>
              <w:t>Effectiveness and cost effectiveness of public health activities.</w:t>
            </w:r>
          </w:p>
        </w:tc>
      </w:tr>
    </w:tbl>
    <w:p w14:paraId="6E4E75AF" w14:textId="77777777" w:rsidR="00F24AD1" w:rsidRDefault="00F24AD1">
      <w:pPr>
        <w:pStyle w:val="BodyText"/>
        <w:rPr>
          <w:sz w:val="20"/>
        </w:rPr>
      </w:pPr>
    </w:p>
    <w:p w14:paraId="53059D41" w14:textId="77777777" w:rsidR="00F24AD1" w:rsidRDefault="00F24AD1">
      <w:pPr>
        <w:pStyle w:val="BodyText"/>
        <w:spacing w:before="10"/>
        <w:rPr>
          <w:sz w:val="28"/>
        </w:rPr>
      </w:pPr>
    </w:p>
    <w:p w14:paraId="196EB762" w14:textId="77777777" w:rsidR="00F24AD1" w:rsidRDefault="00411FBB">
      <w:pPr>
        <w:pStyle w:val="Heading2"/>
        <w:numPr>
          <w:ilvl w:val="1"/>
          <w:numId w:val="8"/>
        </w:numPr>
        <w:tabs>
          <w:tab w:val="left" w:pos="927"/>
          <w:tab w:val="left" w:pos="928"/>
        </w:tabs>
        <w:spacing w:before="91"/>
        <w:ind w:left="927"/>
        <w:jc w:val="left"/>
      </w:pPr>
      <w:r>
        <w:t>Aim of this</w:t>
      </w:r>
      <w:r>
        <w:rPr>
          <w:spacing w:val="-4"/>
        </w:rPr>
        <w:t xml:space="preserve"> </w:t>
      </w:r>
      <w:r>
        <w:t>document</w:t>
      </w:r>
    </w:p>
    <w:p w14:paraId="477DEC3D" w14:textId="77777777" w:rsidR="00F24AD1" w:rsidRDefault="00411FBB">
      <w:pPr>
        <w:pStyle w:val="BodyText"/>
        <w:spacing w:before="218" w:line="360" w:lineRule="auto"/>
        <w:ind w:left="217" w:right="438"/>
      </w:pPr>
      <w:r>
        <w:t>This document describes the principles NICE should follow when applying social value judgements to the processes it uses to develop guidance as well as during the development of individual forms of guidance. It is particularly concerned with the social value judgements that NICE should adopt when making decisions about effectiveness and cost effectiveness.</w:t>
      </w:r>
    </w:p>
    <w:p w14:paraId="44DCBE7F" w14:textId="77777777" w:rsidR="00F24AD1" w:rsidRDefault="00F24AD1">
      <w:pPr>
        <w:pStyle w:val="BodyText"/>
        <w:spacing w:before="4"/>
        <w:rPr>
          <w:sz w:val="21"/>
        </w:rPr>
      </w:pPr>
    </w:p>
    <w:p w14:paraId="6384DBE9" w14:textId="77777777" w:rsidR="00F24AD1" w:rsidRDefault="00411FBB">
      <w:pPr>
        <w:pStyle w:val="Heading2"/>
        <w:numPr>
          <w:ilvl w:val="1"/>
          <w:numId w:val="8"/>
        </w:numPr>
        <w:tabs>
          <w:tab w:val="left" w:pos="759"/>
        </w:tabs>
        <w:ind w:left="758" w:hanging="541"/>
        <w:jc w:val="left"/>
      </w:pPr>
      <w:r>
        <w:t>Intended audiences for these</w:t>
      </w:r>
      <w:r>
        <w:rPr>
          <w:spacing w:val="-9"/>
        </w:rPr>
        <w:t xml:space="preserve"> </w:t>
      </w:r>
      <w:r>
        <w:t>principles</w:t>
      </w:r>
    </w:p>
    <w:p w14:paraId="7AF5684F" w14:textId="77777777" w:rsidR="00F24AD1" w:rsidRDefault="00411FBB">
      <w:pPr>
        <w:pStyle w:val="BodyText"/>
        <w:spacing w:before="219"/>
        <w:ind w:left="217"/>
      </w:pPr>
      <w:r>
        <w:t>The principles are intended for three audiences:</w:t>
      </w:r>
    </w:p>
    <w:p w14:paraId="33AFA9C4" w14:textId="77777777" w:rsidR="00F24AD1" w:rsidRDefault="00F24AD1">
      <w:pPr>
        <w:pStyle w:val="BodyText"/>
        <w:spacing w:before="10"/>
        <w:rPr>
          <w:sz w:val="32"/>
        </w:rPr>
      </w:pPr>
    </w:p>
    <w:p w14:paraId="7510A2D6" w14:textId="77777777" w:rsidR="00F24AD1" w:rsidRDefault="00411FBB">
      <w:pPr>
        <w:pStyle w:val="ListParagraph"/>
        <w:numPr>
          <w:ilvl w:val="0"/>
          <w:numId w:val="6"/>
        </w:numPr>
        <w:tabs>
          <w:tab w:val="left" w:pos="503"/>
        </w:tabs>
        <w:spacing w:line="350" w:lineRule="auto"/>
        <w:ind w:right="507"/>
        <w:rPr>
          <w:sz w:val="24"/>
        </w:rPr>
      </w:pPr>
      <w:r>
        <w:rPr>
          <w:sz w:val="24"/>
        </w:rPr>
        <w:t>those</w:t>
      </w:r>
      <w:r>
        <w:rPr>
          <w:spacing w:val="-6"/>
          <w:sz w:val="24"/>
        </w:rPr>
        <w:t xml:space="preserve"> </w:t>
      </w:r>
      <w:r>
        <w:rPr>
          <w:sz w:val="24"/>
        </w:rPr>
        <w:t>involved</w:t>
      </w:r>
      <w:r>
        <w:rPr>
          <w:spacing w:val="-6"/>
          <w:sz w:val="24"/>
        </w:rPr>
        <w:t xml:space="preserve"> </w:t>
      </w:r>
      <w:r>
        <w:rPr>
          <w:sz w:val="24"/>
        </w:rPr>
        <w:t>in</w:t>
      </w:r>
      <w:r>
        <w:rPr>
          <w:spacing w:val="-6"/>
          <w:sz w:val="24"/>
        </w:rPr>
        <w:t xml:space="preserve"> </w:t>
      </w:r>
      <w:r>
        <w:rPr>
          <w:sz w:val="24"/>
        </w:rPr>
        <w:t>designing</w:t>
      </w:r>
      <w:r>
        <w:rPr>
          <w:spacing w:val="-6"/>
          <w:sz w:val="24"/>
        </w:rPr>
        <w:t xml:space="preserve"> </w:t>
      </w:r>
      <w:r>
        <w:rPr>
          <w:sz w:val="24"/>
        </w:rPr>
        <w:t>or</w:t>
      </w:r>
      <w:r>
        <w:rPr>
          <w:spacing w:val="-6"/>
          <w:sz w:val="24"/>
        </w:rPr>
        <w:t xml:space="preserve"> </w:t>
      </w:r>
      <w:r>
        <w:rPr>
          <w:sz w:val="24"/>
        </w:rPr>
        <w:t>revising</w:t>
      </w:r>
      <w:r>
        <w:rPr>
          <w:spacing w:val="-6"/>
          <w:sz w:val="24"/>
        </w:rPr>
        <w:t xml:space="preserve"> </w:t>
      </w:r>
      <w:r>
        <w:rPr>
          <w:sz w:val="24"/>
        </w:rPr>
        <w:t>the</w:t>
      </w:r>
      <w:r>
        <w:rPr>
          <w:spacing w:val="-6"/>
          <w:sz w:val="24"/>
        </w:rPr>
        <w:t xml:space="preserve"> </w:t>
      </w:r>
      <w:r>
        <w:rPr>
          <w:sz w:val="24"/>
        </w:rPr>
        <w:t>processes</w:t>
      </w:r>
      <w:r>
        <w:rPr>
          <w:spacing w:val="-6"/>
          <w:sz w:val="24"/>
        </w:rPr>
        <w:t xml:space="preserve"> </w:t>
      </w:r>
      <w:r>
        <w:rPr>
          <w:sz w:val="24"/>
        </w:rPr>
        <w:t>for</w:t>
      </w:r>
      <w:r>
        <w:rPr>
          <w:spacing w:val="-6"/>
          <w:sz w:val="24"/>
        </w:rPr>
        <w:t xml:space="preserve"> </w:t>
      </w:r>
      <w:r>
        <w:rPr>
          <w:sz w:val="24"/>
        </w:rPr>
        <w:t>developing</w:t>
      </w:r>
      <w:r>
        <w:rPr>
          <w:spacing w:val="-6"/>
          <w:sz w:val="24"/>
        </w:rPr>
        <w:t xml:space="preserve"> </w:t>
      </w:r>
      <w:r>
        <w:rPr>
          <w:sz w:val="24"/>
        </w:rPr>
        <w:t>NICE guidance</w:t>
      </w:r>
    </w:p>
    <w:p w14:paraId="1A43D565" w14:textId="77777777" w:rsidR="00F24AD1" w:rsidRDefault="00F24AD1">
      <w:pPr>
        <w:spacing w:line="350" w:lineRule="auto"/>
        <w:rPr>
          <w:sz w:val="24"/>
        </w:rPr>
        <w:sectPr w:rsidR="00F24AD1">
          <w:pgSz w:w="11900" w:h="16840"/>
          <w:pgMar w:top="1440" w:right="1480" w:bottom="1200" w:left="1580" w:header="0" w:footer="1020" w:gutter="0"/>
          <w:cols w:space="720"/>
        </w:sectPr>
      </w:pPr>
    </w:p>
    <w:p w14:paraId="375E3BAA" w14:textId="77777777" w:rsidR="00F24AD1" w:rsidRDefault="00411FBB">
      <w:pPr>
        <w:pStyle w:val="ListParagraph"/>
        <w:numPr>
          <w:ilvl w:val="0"/>
          <w:numId w:val="5"/>
        </w:numPr>
        <w:tabs>
          <w:tab w:val="left" w:pos="403"/>
        </w:tabs>
        <w:spacing w:before="77" w:line="350" w:lineRule="auto"/>
        <w:ind w:right="171"/>
        <w:rPr>
          <w:sz w:val="24"/>
        </w:rPr>
      </w:pPr>
      <w:bookmarkStart w:id="9" w:name="_bookmark7"/>
      <w:bookmarkEnd w:id="9"/>
      <w:r>
        <w:rPr>
          <w:sz w:val="24"/>
        </w:rPr>
        <w:lastRenderedPageBreak/>
        <w:t>NICE’s advisory bodies responsible for developing individual items of NICE guidance</w:t>
      </w:r>
    </w:p>
    <w:p w14:paraId="3523B689" w14:textId="77777777" w:rsidR="00F24AD1" w:rsidRDefault="00411FBB">
      <w:pPr>
        <w:pStyle w:val="ListParagraph"/>
        <w:numPr>
          <w:ilvl w:val="0"/>
          <w:numId w:val="5"/>
        </w:numPr>
        <w:tabs>
          <w:tab w:val="left" w:pos="403"/>
        </w:tabs>
        <w:spacing w:line="350" w:lineRule="auto"/>
        <w:ind w:right="393"/>
        <w:rPr>
          <w:sz w:val="24"/>
        </w:rPr>
      </w:pPr>
      <w:r>
        <w:rPr>
          <w:sz w:val="24"/>
        </w:rPr>
        <w:t>NICE’s stakeholders</w:t>
      </w:r>
      <w:hyperlink w:anchor="_bookmark8" w:history="1">
        <w:r>
          <w:rPr>
            <w:position w:val="11"/>
            <w:sz w:val="16"/>
          </w:rPr>
          <w:t xml:space="preserve">4 </w:t>
        </w:r>
      </w:hyperlink>
      <w:r>
        <w:rPr>
          <w:sz w:val="24"/>
        </w:rPr>
        <w:t>and the wider public, to enable them to understand the social values that underpin NICE</w:t>
      </w:r>
      <w:r>
        <w:rPr>
          <w:spacing w:val="-35"/>
          <w:sz w:val="24"/>
        </w:rPr>
        <w:t xml:space="preserve"> </w:t>
      </w:r>
      <w:r>
        <w:rPr>
          <w:sz w:val="24"/>
        </w:rPr>
        <w:t>guidance.</w:t>
      </w:r>
    </w:p>
    <w:p w14:paraId="361E6E14" w14:textId="77777777" w:rsidR="00F24AD1" w:rsidRDefault="00F24AD1">
      <w:pPr>
        <w:pStyle w:val="BodyText"/>
        <w:spacing w:before="7"/>
        <w:rPr>
          <w:sz w:val="22"/>
        </w:rPr>
      </w:pPr>
    </w:p>
    <w:p w14:paraId="4871B39B" w14:textId="77777777" w:rsidR="00F24AD1" w:rsidRDefault="00411FBB">
      <w:pPr>
        <w:pStyle w:val="Heading2"/>
        <w:numPr>
          <w:ilvl w:val="1"/>
          <w:numId w:val="8"/>
        </w:numPr>
        <w:tabs>
          <w:tab w:val="left" w:pos="827"/>
          <w:tab w:val="left" w:pos="828"/>
        </w:tabs>
        <w:ind w:left="827"/>
        <w:jc w:val="left"/>
      </w:pPr>
      <w:r>
        <w:t>Who has developed these</w:t>
      </w:r>
      <w:r>
        <w:rPr>
          <w:spacing w:val="-7"/>
        </w:rPr>
        <w:t xml:space="preserve"> </w:t>
      </w:r>
      <w:r>
        <w:t>principles?</w:t>
      </w:r>
    </w:p>
    <w:p w14:paraId="4D041FF1" w14:textId="77777777" w:rsidR="00F24AD1" w:rsidRDefault="00411FBB">
      <w:pPr>
        <w:pStyle w:val="BodyText"/>
        <w:spacing w:before="83" w:line="410" w:lineRule="atLeast"/>
        <w:ind w:left="117" w:right="211"/>
      </w:pPr>
      <w:r>
        <w:t>These principles are unusual in being the direct responsibility of the NICE board. Although the board is ultimately responsible for all NICE guidance, the content of individual forms of guidance is usually approved on behalf of the board by senior members of staff. The first edition of these principles [1] was prepared using the published literature, reports by NICE’s Citizens Council</w:t>
      </w:r>
      <w:hyperlink w:anchor="_bookmark9" w:history="1">
        <w:r>
          <w:rPr>
            <w:position w:val="11"/>
            <w:sz w:val="16"/>
          </w:rPr>
          <w:t>5</w:t>
        </w:r>
      </w:hyperlink>
      <w:r>
        <w:t>, and the results of a survey conducted on behalf of NICE.</w:t>
      </w:r>
    </w:p>
    <w:p w14:paraId="324A4A33" w14:textId="77777777" w:rsidR="00F24AD1" w:rsidRDefault="00F24AD1">
      <w:pPr>
        <w:pStyle w:val="BodyText"/>
        <w:spacing w:before="9"/>
        <w:rPr>
          <w:sz w:val="32"/>
        </w:rPr>
      </w:pPr>
    </w:p>
    <w:p w14:paraId="670D64B6" w14:textId="77777777" w:rsidR="00F24AD1" w:rsidRDefault="00411FBB">
      <w:pPr>
        <w:pStyle w:val="BodyText"/>
        <w:ind w:left="117"/>
      </w:pPr>
      <w:r>
        <w:t>This second edition has been prepared using:</w:t>
      </w:r>
    </w:p>
    <w:p w14:paraId="07DD8053" w14:textId="77777777" w:rsidR="00F24AD1" w:rsidRDefault="00F24AD1">
      <w:pPr>
        <w:pStyle w:val="BodyText"/>
        <w:spacing w:before="10"/>
        <w:rPr>
          <w:sz w:val="32"/>
        </w:rPr>
      </w:pPr>
    </w:p>
    <w:p w14:paraId="57909A56" w14:textId="77777777" w:rsidR="00F24AD1" w:rsidRDefault="00411FBB">
      <w:pPr>
        <w:pStyle w:val="ListParagraph"/>
        <w:numPr>
          <w:ilvl w:val="0"/>
          <w:numId w:val="5"/>
        </w:numPr>
        <w:tabs>
          <w:tab w:val="left" w:pos="403"/>
        </w:tabs>
        <w:rPr>
          <w:sz w:val="24"/>
        </w:rPr>
      </w:pPr>
      <w:r>
        <w:rPr>
          <w:sz w:val="24"/>
        </w:rPr>
        <w:t>further reports from the Citizens Council</w:t>
      </w:r>
      <w:r>
        <w:rPr>
          <w:spacing w:val="-20"/>
          <w:sz w:val="24"/>
        </w:rPr>
        <w:t xml:space="preserve"> </w:t>
      </w:r>
      <w:r>
        <w:rPr>
          <w:sz w:val="24"/>
        </w:rPr>
        <w:t>[3–7]</w:t>
      </w:r>
    </w:p>
    <w:p w14:paraId="617DB932" w14:textId="77777777" w:rsidR="00F24AD1" w:rsidRDefault="00411FBB">
      <w:pPr>
        <w:pStyle w:val="ListParagraph"/>
        <w:numPr>
          <w:ilvl w:val="0"/>
          <w:numId w:val="5"/>
        </w:numPr>
        <w:tabs>
          <w:tab w:val="left" w:pos="403"/>
        </w:tabs>
        <w:spacing w:before="136"/>
        <w:rPr>
          <w:sz w:val="24"/>
        </w:rPr>
      </w:pPr>
      <w:r>
        <w:rPr>
          <w:sz w:val="24"/>
        </w:rPr>
        <w:t>publications commenting on the first edition of ‘Social value</w:t>
      </w:r>
      <w:r>
        <w:rPr>
          <w:spacing w:val="-29"/>
          <w:sz w:val="24"/>
        </w:rPr>
        <w:t xml:space="preserve"> </w:t>
      </w:r>
      <w:r>
        <w:rPr>
          <w:sz w:val="24"/>
        </w:rPr>
        <w:t>judgements’</w:t>
      </w:r>
    </w:p>
    <w:p w14:paraId="2F3698D8" w14:textId="77777777" w:rsidR="00F24AD1" w:rsidRDefault="00411FBB">
      <w:pPr>
        <w:pStyle w:val="ListParagraph"/>
        <w:numPr>
          <w:ilvl w:val="0"/>
          <w:numId w:val="5"/>
        </w:numPr>
        <w:tabs>
          <w:tab w:val="left" w:pos="403"/>
        </w:tabs>
        <w:spacing w:before="135" w:line="355" w:lineRule="auto"/>
        <w:ind w:right="226"/>
        <w:rPr>
          <w:sz w:val="24"/>
        </w:rPr>
      </w:pPr>
      <w:r>
        <w:rPr>
          <w:sz w:val="24"/>
        </w:rPr>
        <w:t>the results of a survey of members of NICE’s advisory bodies on how the principles set out in the first edition of ‘Social value judgements’ have</w:t>
      </w:r>
      <w:r>
        <w:rPr>
          <w:spacing w:val="-32"/>
          <w:sz w:val="24"/>
        </w:rPr>
        <w:t xml:space="preserve"> </w:t>
      </w:r>
      <w:r>
        <w:rPr>
          <w:sz w:val="24"/>
        </w:rPr>
        <w:t>been used and how they could be</w:t>
      </w:r>
      <w:r>
        <w:rPr>
          <w:spacing w:val="-24"/>
          <w:sz w:val="24"/>
        </w:rPr>
        <w:t xml:space="preserve"> </w:t>
      </w:r>
      <w:r>
        <w:rPr>
          <w:sz w:val="24"/>
        </w:rPr>
        <w:t>improved</w:t>
      </w:r>
    </w:p>
    <w:p w14:paraId="5C925C9A" w14:textId="77777777" w:rsidR="00F24AD1" w:rsidRDefault="00411FBB">
      <w:pPr>
        <w:pStyle w:val="ListParagraph"/>
        <w:numPr>
          <w:ilvl w:val="0"/>
          <w:numId w:val="5"/>
        </w:numPr>
        <w:tabs>
          <w:tab w:val="left" w:pos="402"/>
        </w:tabs>
        <w:spacing w:before="10" w:line="350" w:lineRule="auto"/>
        <w:ind w:right="400"/>
        <w:rPr>
          <w:sz w:val="24"/>
        </w:rPr>
      </w:pPr>
      <w:r>
        <w:rPr>
          <w:sz w:val="24"/>
        </w:rPr>
        <w:t>comments by NICE’s technical staff on the Citizens Council reports</w:t>
      </w:r>
      <w:r>
        <w:rPr>
          <w:spacing w:val="-39"/>
          <w:sz w:val="24"/>
        </w:rPr>
        <w:t xml:space="preserve"> </w:t>
      </w:r>
      <w:r>
        <w:rPr>
          <w:sz w:val="24"/>
        </w:rPr>
        <w:t>listed above</w:t>
      </w:r>
    </w:p>
    <w:p w14:paraId="75F75A61" w14:textId="77777777" w:rsidR="00F24AD1" w:rsidRDefault="00411FBB">
      <w:pPr>
        <w:pStyle w:val="ListParagraph"/>
        <w:numPr>
          <w:ilvl w:val="0"/>
          <w:numId w:val="5"/>
        </w:numPr>
        <w:tabs>
          <w:tab w:val="left" w:pos="403"/>
        </w:tabs>
        <w:spacing w:before="15" w:line="350" w:lineRule="auto"/>
        <w:ind w:right="758"/>
        <w:rPr>
          <w:sz w:val="24"/>
        </w:rPr>
      </w:pPr>
      <w:r>
        <w:rPr>
          <w:sz w:val="24"/>
        </w:rPr>
        <w:t>legislation on human rights, discrimination and equality as reflected in NICE’s equality</w:t>
      </w:r>
      <w:r>
        <w:rPr>
          <w:spacing w:val="-18"/>
          <w:sz w:val="24"/>
        </w:rPr>
        <w:t xml:space="preserve"> </w:t>
      </w:r>
      <w:r>
        <w:rPr>
          <w:sz w:val="24"/>
        </w:rPr>
        <w:t>scheme</w:t>
      </w:r>
    </w:p>
    <w:p w14:paraId="2D5344A9" w14:textId="77777777" w:rsidR="00F24AD1" w:rsidRDefault="00411FBB">
      <w:pPr>
        <w:pStyle w:val="ListParagraph"/>
        <w:numPr>
          <w:ilvl w:val="0"/>
          <w:numId w:val="5"/>
        </w:numPr>
        <w:tabs>
          <w:tab w:val="left" w:pos="403"/>
        </w:tabs>
        <w:spacing w:before="15" w:line="350" w:lineRule="auto"/>
        <w:ind w:right="132"/>
        <w:rPr>
          <w:sz w:val="24"/>
        </w:rPr>
      </w:pPr>
      <w:r>
        <w:rPr>
          <w:sz w:val="24"/>
        </w:rPr>
        <w:t>a</w:t>
      </w:r>
      <w:r>
        <w:rPr>
          <w:spacing w:val="-5"/>
          <w:sz w:val="24"/>
        </w:rPr>
        <w:t xml:space="preserve"> </w:t>
      </w:r>
      <w:r>
        <w:rPr>
          <w:sz w:val="24"/>
        </w:rPr>
        <w:t>report</w:t>
      </w:r>
      <w:r>
        <w:rPr>
          <w:spacing w:val="-5"/>
          <w:sz w:val="24"/>
        </w:rPr>
        <w:t xml:space="preserve"> </w:t>
      </w:r>
      <w:r>
        <w:rPr>
          <w:sz w:val="24"/>
        </w:rPr>
        <w:t>from</w:t>
      </w:r>
      <w:r>
        <w:rPr>
          <w:spacing w:val="-5"/>
          <w:sz w:val="24"/>
        </w:rPr>
        <w:t xml:space="preserve"> </w:t>
      </w:r>
      <w:r>
        <w:rPr>
          <w:sz w:val="24"/>
        </w:rPr>
        <w:t>a</w:t>
      </w:r>
      <w:r>
        <w:rPr>
          <w:spacing w:val="-5"/>
          <w:sz w:val="24"/>
        </w:rPr>
        <w:t xml:space="preserve"> </w:t>
      </w:r>
      <w:r>
        <w:rPr>
          <w:sz w:val="24"/>
        </w:rPr>
        <w:t>roundtable</w:t>
      </w:r>
      <w:r>
        <w:rPr>
          <w:spacing w:val="-5"/>
          <w:sz w:val="24"/>
        </w:rPr>
        <w:t xml:space="preserve"> </w:t>
      </w:r>
      <w:r>
        <w:rPr>
          <w:sz w:val="24"/>
        </w:rPr>
        <w:t>discussion</w:t>
      </w:r>
      <w:r>
        <w:rPr>
          <w:spacing w:val="-5"/>
          <w:sz w:val="24"/>
        </w:rPr>
        <w:t xml:space="preserve"> </w:t>
      </w:r>
      <w:r>
        <w:rPr>
          <w:sz w:val="24"/>
        </w:rPr>
        <w:t>that</w:t>
      </w:r>
      <w:r>
        <w:rPr>
          <w:spacing w:val="-5"/>
          <w:sz w:val="24"/>
        </w:rPr>
        <w:t xml:space="preserve"> </w:t>
      </w:r>
      <w:r>
        <w:rPr>
          <w:sz w:val="24"/>
        </w:rPr>
        <w:t>explored</w:t>
      </w:r>
      <w:r>
        <w:rPr>
          <w:spacing w:val="-5"/>
          <w:sz w:val="24"/>
        </w:rPr>
        <w:t xml:space="preserve"> </w:t>
      </w:r>
      <w:r>
        <w:rPr>
          <w:sz w:val="24"/>
        </w:rPr>
        <w:t>the</w:t>
      </w:r>
      <w:r>
        <w:rPr>
          <w:spacing w:val="-5"/>
          <w:sz w:val="24"/>
        </w:rPr>
        <w:t xml:space="preserve"> </w:t>
      </w:r>
      <w:r>
        <w:rPr>
          <w:sz w:val="24"/>
        </w:rPr>
        <w:t>principles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first edition</w:t>
      </w:r>
      <w:r>
        <w:rPr>
          <w:spacing w:val="-7"/>
          <w:sz w:val="24"/>
        </w:rPr>
        <w:t xml:space="preserve"> </w:t>
      </w:r>
      <w:r>
        <w:rPr>
          <w:sz w:val="24"/>
        </w:rPr>
        <w:t>in</w:t>
      </w:r>
      <w:r>
        <w:rPr>
          <w:spacing w:val="-7"/>
          <w:sz w:val="24"/>
        </w:rPr>
        <w:t xml:space="preserve"> </w:t>
      </w:r>
      <w:r>
        <w:rPr>
          <w:sz w:val="24"/>
        </w:rPr>
        <w:t>relation</w:t>
      </w:r>
      <w:r>
        <w:rPr>
          <w:spacing w:val="-7"/>
          <w:sz w:val="24"/>
        </w:rPr>
        <w:t xml:space="preserve"> </w:t>
      </w:r>
      <w:r>
        <w:rPr>
          <w:sz w:val="24"/>
        </w:rPr>
        <w:t>to</w:t>
      </w:r>
      <w:r>
        <w:rPr>
          <w:spacing w:val="-7"/>
          <w:sz w:val="24"/>
        </w:rPr>
        <w:t xml:space="preserve"> </w:t>
      </w:r>
      <w:r>
        <w:rPr>
          <w:sz w:val="24"/>
        </w:rPr>
        <w:t>contemporary</w:t>
      </w:r>
      <w:r>
        <w:rPr>
          <w:spacing w:val="-7"/>
          <w:sz w:val="24"/>
        </w:rPr>
        <w:t xml:space="preserve"> </w:t>
      </w:r>
      <w:r>
        <w:rPr>
          <w:sz w:val="24"/>
        </w:rPr>
        <w:t>bioethics</w:t>
      </w:r>
      <w:r>
        <w:rPr>
          <w:spacing w:val="-7"/>
          <w:sz w:val="24"/>
        </w:rPr>
        <w:t xml:space="preserve"> </w:t>
      </w:r>
      <w:r>
        <w:rPr>
          <w:sz w:val="24"/>
        </w:rPr>
        <w:t>and</w:t>
      </w:r>
      <w:r>
        <w:rPr>
          <w:spacing w:val="-7"/>
          <w:sz w:val="24"/>
        </w:rPr>
        <w:t xml:space="preserve"> </w:t>
      </w:r>
      <w:r>
        <w:rPr>
          <w:sz w:val="24"/>
        </w:rPr>
        <w:t>political</w:t>
      </w:r>
      <w:r>
        <w:rPr>
          <w:spacing w:val="-7"/>
          <w:sz w:val="24"/>
        </w:rPr>
        <w:t xml:space="preserve"> </w:t>
      </w:r>
      <w:r>
        <w:rPr>
          <w:sz w:val="24"/>
        </w:rPr>
        <w:t>philosophy</w:t>
      </w:r>
    </w:p>
    <w:p w14:paraId="6E7DBFF6" w14:textId="77777777" w:rsidR="00F24AD1" w:rsidRDefault="00411FBB">
      <w:pPr>
        <w:pStyle w:val="ListParagraph"/>
        <w:numPr>
          <w:ilvl w:val="0"/>
          <w:numId w:val="5"/>
        </w:numPr>
        <w:tabs>
          <w:tab w:val="left" w:pos="403"/>
        </w:tabs>
        <w:spacing w:before="15" w:line="350" w:lineRule="auto"/>
        <w:ind w:right="279"/>
        <w:rPr>
          <w:sz w:val="24"/>
        </w:rPr>
      </w:pPr>
      <w:r>
        <w:rPr>
          <w:sz w:val="24"/>
        </w:rPr>
        <w:t>a</w:t>
      </w:r>
      <w:r>
        <w:rPr>
          <w:spacing w:val="-6"/>
          <w:sz w:val="24"/>
        </w:rPr>
        <w:t xml:space="preserve"> </w:t>
      </w:r>
      <w:r>
        <w:rPr>
          <w:sz w:val="24"/>
        </w:rPr>
        <w:t>consultative</w:t>
      </w:r>
      <w:r>
        <w:rPr>
          <w:spacing w:val="-6"/>
          <w:sz w:val="24"/>
        </w:rPr>
        <w:t xml:space="preserve"> </w:t>
      </w:r>
      <w:r>
        <w:rPr>
          <w:sz w:val="24"/>
        </w:rPr>
        <w:t>workshop</w:t>
      </w:r>
      <w:r>
        <w:rPr>
          <w:spacing w:val="-6"/>
          <w:sz w:val="24"/>
        </w:rPr>
        <w:t xml:space="preserve"> </w:t>
      </w:r>
      <w:r>
        <w:rPr>
          <w:sz w:val="24"/>
        </w:rPr>
        <w:t>on</w:t>
      </w:r>
      <w:r>
        <w:rPr>
          <w:spacing w:val="-6"/>
          <w:sz w:val="24"/>
        </w:rPr>
        <w:t xml:space="preserve"> </w:t>
      </w:r>
      <w:r>
        <w:rPr>
          <w:sz w:val="24"/>
        </w:rPr>
        <w:t>social</w:t>
      </w:r>
      <w:r>
        <w:rPr>
          <w:spacing w:val="-6"/>
          <w:sz w:val="24"/>
        </w:rPr>
        <w:t xml:space="preserve"> </w:t>
      </w:r>
      <w:r>
        <w:rPr>
          <w:sz w:val="24"/>
        </w:rPr>
        <w:t>value</w:t>
      </w:r>
      <w:r>
        <w:rPr>
          <w:spacing w:val="-6"/>
          <w:sz w:val="24"/>
        </w:rPr>
        <w:t xml:space="preserve"> </w:t>
      </w:r>
      <w:r>
        <w:rPr>
          <w:sz w:val="24"/>
        </w:rPr>
        <w:t>judgements</w:t>
      </w:r>
      <w:r>
        <w:rPr>
          <w:spacing w:val="-6"/>
          <w:sz w:val="24"/>
        </w:rPr>
        <w:t xml:space="preserve"> </w:t>
      </w:r>
      <w:r>
        <w:rPr>
          <w:sz w:val="24"/>
        </w:rPr>
        <w:t>involving</w:t>
      </w:r>
      <w:r>
        <w:rPr>
          <w:spacing w:val="-6"/>
          <w:sz w:val="24"/>
        </w:rPr>
        <w:t xml:space="preserve"> </w:t>
      </w:r>
      <w:r>
        <w:rPr>
          <w:sz w:val="24"/>
        </w:rPr>
        <w:t>members</w:t>
      </w:r>
      <w:r>
        <w:rPr>
          <w:spacing w:val="-6"/>
          <w:sz w:val="24"/>
        </w:rPr>
        <w:t xml:space="preserve"> </w:t>
      </w:r>
      <w:r>
        <w:rPr>
          <w:sz w:val="24"/>
        </w:rPr>
        <w:t>of the Institute’s staff, its advisory bodies and outside</w:t>
      </w:r>
      <w:r>
        <w:rPr>
          <w:spacing w:val="-47"/>
          <w:sz w:val="24"/>
        </w:rPr>
        <w:t xml:space="preserve"> </w:t>
      </w:r>
      <w:r>
        <w:rPr>
          <w:sz w:val="24"/>
        </w:rPr>
        <w:t>experts.</w:t>
      </w:r>
    </w:p>
    <w:p w14:paraId="693A45E3" w14:textId="77777777" w:rsidR="00F24AD1" w:rsidRDefault="00F24AD1">
      <w:pPr>
        <w:pStyle w:val="BodyText"/>
        <w:rPr>
          <w:sz w:val="20"/>
        </w:rPr>
      </w:pPr>
    </w:p>
    <w:p w14:paraId="7B9809AD" w14:textId="77777777" w:rsidR="00F24AD1" w:rsidRDefault="00F24AD1">
      <w:pPr>
        <w:pStyle w:val="BodyText"/>
        <w:rPr>
          <w:sz w:val="20"/>
        </w:rPr>
      </w:pPr>
    </w:p>
    <w:p w14:paraId="12B8277D" w14:textId="77777777" w:rsidR="00F24AD1" w:rsidRDefault="00F24AD1">
      <w:pPr>
        <w:pStyle w:val="BodyText"/>
        <w:rPr>
          <w:sz w:val="20"/>
        </w:rPr>
      </w:pPr>
    </w:p>
    <w:p w14:paraId="3DCFA0C8" w14:textId="77777777" w:rsidR="00F24AD1" w:rsidRDefault="00F24AD1">
      <w:pPr>
        <w:pStyle w:val="BodyText"/>
        <w:rPr>
          <w:sz w:val="20"/>
        </w:rPr>
      </w:pPr>
    </w:p>
    <w:p w14:paraId="6157DF3D" w14:textId="77777777" w:rsidR="00F24AD1" w:rsidRDefault="00F24AD1">
      <w:pPr>
        <w:pStyle w:val="BodyText"/>
        <w:rPr>
          <w:sz w:val="20"/>
        </w:rPr>
      </w:pPr>
    </w:p>
    <w:p w14:paraId="031C050D" w14:textId="78725EDF" w:rsidR="00F24AD1" w:rsidRDefault="00C77BDD">
      <w:pPr>
        <w:pStyle w:val="BodyText"/>
        <w:spacing w:before="6"/>
        <w:rPr>
          <w:sz w:val="15"/>
        </w:rPr>
      </w:pPr>
      <w:r>
        <w:rPr>
          <w:noProof/>
        </w:rPr>
        <mc:AlternateContent>
          <mc:Choice Requires="wps">
            <w:drawing>
              <wp:anchor distT="0" distB="0" distL="0" distR="0" simplePos="0" relativeHeight="251652608" behindDoc="0" locked="0" layoutInCell="1" allowOverlap="1" wp14:anchorId="274D7EE7" wp14:editId="20D485B4">
                <wp:simplePos x="0" y="0"/>
                <wp:positionH relativeFrom="page">
                  <wp:posOffset>1141730</wp:posOffset>
                </wp:positionH>
                <wp:positionV relativeFrom="paragraph">
                  <wp:posOffset>142240</wp:posOffset>
                </wp:positionV>
                <wp:extent cx="1828800" cy="0"/>
                <wp:effectExtent l="8255" t="5080" r="10795" b="13970"/>
                <wp:wrapTopAndBottom/>
                <wp:docPr id="20"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2CF7" id="Line 13"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1.2pt" to="233.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" strokeweight=".6pt">
                <w10:wrap type="topAndBottom" anchorx="page"/>
              </v:line>
            </w:pict>
          </mc:Fallback>
        </mc:AlternateContent>
      </w:r>
    </w:p>
    <w:p w14:paraId="64FA67B0" w14:textId="77777777" w:rsidR="00F24AD1" w:rsidRDefault="00411FBB">
      <w:pPr>
        <w:spacing w:before="38"/>
        <w:ind w:left="117" w:hanging="1"/>
        <w:rPr>
          <w:sz w:val="20"/>
        </w:rPr>
      </w:pPr>
      <w:bookmarkStart w:id="10" w:name="_bookmark8"/>
      <w:bookmarkEnd w:id="10"/>
      <w:r>
        <w:rPr>
          <w:position w:val="10"/>
          <w:sz w:val="13"/>
        </w:rPr>
        <w:t xml:space="preserve">4 </w:t>
      </w:r>
      <w:r>
        <w:rPr>
          <w:sz w:val="20"/>
        </w:rPr>
        <w:t>The Institute’s stakeholders include relevant professional bodies, patients and patient–</w:t>
      </w:r>
      <w:proofErr w:type="spellStart"/>
      <w:r>
        <w:rPr>
          <w:sz w:val="20"/>
        </w:rPr>
        <w:t>carer</w:t>
      </w:r>
      <w:proofErr w:type="spellEnd"/>
      <w:r>
        <w:rPr>
          <w:sz w:val="20"/>
        </w:rPr>
        <w:t xml:space="preserve"> organisations, health-related industries and the wider public health community.</w:t>
      </w:r>
    </w:p>
    <w:p w14:paraId="7568ABF8" w14:textId="77777777" w:rsidR="00F24AD1" w:rsidRDefault="00411FBB">
      <w:pPr>
        <w:spacing w:before="2" w:line="230" w:lineRule="exact"/>
        <w:ind w:left="117" w:right="224" w:hanging="1"/>
        <w:rPr>
          <w:sz w:val="20"/>
        </w:rPr>
      </w:pPr>
      <w:bookmarkStart w:id="11" w:name="_bookmark9"/>
      <w:bookmarkEnd w:id="11"/>
      <w:r>
        <w:rPr>
          <w:position w:val="10"/>
          <w:sz w:val="13"/>
        </w:rPr>
        <w:t xml:space="preserve">5 </w:t>
      </w:r>
      <w:r>
        <w:rPr>
          <w:sz w:val="20"/>
        </w:rPr>
        <w:t xml:space="preserve">The 30 members of the Citizens Council reflect the age, gender, socioeconomic status and ethnicity of the people of England and Wales. </w:t>
      </w:r>
      <w:proofErr w:type="spellStart"/>
      <w:r>
        <w:rPr>
          <w:sz w:val="20"/>
        </w:rPr>
        <w:t>Councillors</w:t>
      </w:r>
      <w:proofErr w:type="spellEnd"/>
      <w:r>
        <w:rPr>
          <w:sz w:val="20"/>
        </w:rPr>
        <w:t xml:space="preserve"> serve for a period of 3 years, with one third retiring each year. See the glossary for further details.</w:t>
      </w:r>
    </w:p>
    <w:p w14:paraId="4B9A428D" w14:textId="77777777" w:rsidR="00F24AD1" w:rsidRDefault="00F24AD1">
      <w:pPr>
        <w:spacing w:line="230" w:lineRule="exact"/>
        <w:rPr>
          <w:sz w:val="20"/>
        </w:rPr>
        <w:sectPr w:rsidR="00F24AD1">
          <w:pgSz w:w="11900" w:h="16840"/>
          <w:pgMar w:top="1360" w:right="1680" w:bottom="1200" w:left="1680" w:header="0" w:footer="1020" w:gutter="0"/>
          <w:cols w:space="720"/>
        </w:sectPr>
      </w:pPr>
    </w:p>
    <w:p w14:paraId="77F805FE" w14:textId="77777777" w:rsidR="00F24AD1" w:rsidRDefault="00411FBB">
      <w:pPr>
        <w:pStyle w:val="Heading2"/>
        <w:numPr>
          <w:ilvl w:val="1"/>
          <w:numId w:val="8"/>
        </w:numPr>
        <w:tabs>
          <w:tab w:val="left" w:pos="826"/>
          <w:tab w:val="left" w:pos="828"/>
        </w:tabs>
        <w:spacing w:before="79"/>
        <w:ind w:left="827"/>
        <w:jc w:val="left"/>
      </w:pPr>
      <w:bookmarkStart w:id="12" w:name="_bookmark10"/>
      <w:bookmarkEnd w:id="12"/>
      <w:r>
        <w:lastRenderedPageBreak/>
        <w:t>Outline of the</w:t>
      </w:r>
      <w:r>
        <w:rPr>
          <w:spacing w:val="-5"/>
        </w:rPr>
        <w:t xml:space="preserve"> </w:t>
      </w:r>
      <w:r>
        <w:t>document</w:t>
      </w:r>
    </w:p>
    <w:p w14:paraId="010ADB43" w14:textId="77777777" w:rsidR="00F24AD1" w:rsidRDefault="00411FBB">
      <w:pPr>
        <w:pStyle w:val="BodyText"/>
        <w:spacing w:before="218" w:line="360" w:lineRule="auto"/>
        <w:ind w:left="117" w:right="108"/>
      </w:pPr>
      <w:r>
        <w:t xml:space="preserve">Chapter 2 discusses ethical principles concerning decisions on healthcare and how decisions can be made, and chapter 3 sets out the fundamental principles underlying NICE and its processes. Chapter 4 covers the principles NICE applies when developing guidance and chapter 5 explains how NICE responds to comments and criticisms. Chapter 6 examines how NICE aims to avoid discrimination and promote equality. </w:t>
      </w:r>
      <w:proofErr w:type="gramStart"/>
      <w:r>
        <w:t>Particular considerations</w:t>
      </w:r>
      <w:proofErr w:type="gramEnd"/>
      <w:r>
        <w:t xml:space="preserve"> that apply to public health guidance are discussed in chapter 7. Chapter 8 looks briefly at reducing inequalities, and the final chapter discusses how NICE should follow these</w:t>
      </w:r>
      <w:r>
        <w:rPr>
          <w:spacing w:val="-16"/>
        </w:rPr>
        <w:t xml:space="preserve"> </w:t>
      </w:r>
      <w:r>
        <w:t>principles.</w:t>
      </w:r>
    </w:p>
    <w:p w14:paraId="188A41BB" w14:textId="77777777" w:rsidR="00F24AD1" w:rsidRDefault="00F24AD1">
      <w:pPr>
        <w:pStyle w:val="BodyText"/>
        <w:spacing w:before="2"/>
        <w:rPr>
          <w:sz w:val="21"/>
        </w:rPr>
      </w:pPr>
    </w:p>
    <w:p w14:paraId="0B0852BE" w14:textId="77777777" w:rsidR="00F24AD1" w:rsidRDefault="00411FBB">
      <w:pPr>
        <w:pStyle w:val="BodyText"/>
        <w:ind w:left="117"/>
      </w:pPr>
      <w:r>
        <w:t>This second edition also includes a glossary of terms.</w:t>
      </w:r>
    </w:p>
    <w:p w14:paraId="595AFDA7" w14:textId="77777777" w:rsidR="00F24AD1" w:rsidRDefault="00F24AD1">
      <w:pPr>
        <w:sectPr w:rsidR="00F24AD1">
          <w:pgSz w:w="11900" w:h="16840"/>
          <w:pgMar w:top="1360" w:right="1680" w:bottom="1200" w:left="1680" w:header="0" w:footer="1020" w:gutter="0"/>
          <w:cols w:space="720"/>
        </w:sectPr>
      </w:pPr>
    </w:p>
    <w:p w14:paraId="12C1E1D3" w14:textId="77777777" w:rsidR="00F24AD1" w:rsidRDefault="00411FBB">
      <w:pPr>
        <w:pStyle w:val="Heading1"/>
        <w:numPr>
          <w:ilvl w:val="0"/>
          <w:numId w:val="8"/>
        </w:numPr>
        <w:tabs>
          <w:tab w:val="left" w:pos="827"/>
          <w:tab w:val="left" w:pos="828"/>
        </w:tabs>
        <w:ind w:left="827"/>
        <w:jc w:val="left"/>
      </w:pPr>
      <w:bookmarkStart w:id="13" w:name="_bookmark11"/>
      <w:bookmarkEnd w:id="13"/>
      <w:r>
        <w:lastRenderedPageBreak/>
        <w:t>Principles of</w:t>
      </w:r>
      <w:r>
        <w:rPr>
          <w:spacing w:val="-17"/>
        </w:rPr>
        <w:t xml:space="preserve"> </w:t>
      </w:r>
      <w:r>
        <w:t>bioethics</w:t>
      </w:r>
    </w:p>
    <w:p w14:paraId="330117E5" w14:textId="77777777" w:rsidR="00F24AD1" w:rsidRDefault="00F24AD1">
      <w:pPr>
        <w:pStyle w:val="BodyText"/>
        <w:spacing w:before="9"/>
        <w:rPr>
          <w:b/>
          <w:sz w:val="36"/>
        </w:rPr>
      </w:pPr>
    </w:p>
    <w:p w14:paraId="4BFE8787" w14:textId="77777777" w:rsidR="00F24AD1" w:rsidRDefault="00411FBB">
      <w:pPr>
        <w:pStyle w:val="Heading2"/>
        <w:numPr>
          <w:ilvl w:val="1"/>
          <w:numId w:val="8"/>
        </w:numPr>
        <w:tabs>
          <w:tab w:val="left" w:pos="827"/>
          <w:tab w:val="left" w:pos="828"/>
        </w:tabs>
        <w:ind w:left="827"/>
        <w:jc w:val="left"/>
      </w:pPr>
      <w:r>
        <w:t>Moral</w:t>
      </w:r>
      <w:r>
        <w:rPr>
          <w:spacing w:val="-5"/>
        </w:rPr>
        <w:t xml:space="preserve"> </w:t>
      </w:r>
      <w:r>
        <w:t>principles</w:t>
      </w:r>
    </w:p>
    <w:p w14:paraId="7EA22FFD" w14:textId="77777777" w:rsidR="00F24AD1" w:rsidRDefault="00411FBB">
      <w:pPr>
        <w:pStyle w:val="BodyText"/>
        <w:spacing w:before="217" w:line="360" w:lineRule="auto"/>
        <w:ind w:left="117" w:right="225"/>
      </w:pPr>
      <w:r>
        <w:t>NICE subscribes to the widely accepted moral principles [8–13] that underpin clinical and public health practice:</w:t>
      </w:r>
    </w:p>
    <w:p w14:paraId="2F17F6F8" w14:textId="77777777" w:rsidR="00F24AD1" w:rsidRDefault="00F24AD1">
      <w:pPr>
        <w:pStyle w:val="BodyText"/>
        <w:spacing w:before="2"/>
        <w:rPr>
          <w:sz w:val="21"/>
        </w:rPr>
      </w:pPr>
    </w:p>
    <w:p w14:paraId="456A5DE3" w14:textId="77777777" w:rsidR="00F24AD1" w:rsidRDefault="00411FBB">
      <w:pPr>
        <w:pStyle w:val="ListParagraph"/>
        <w:numPr>
          <w:ilvl w:val="0"/>
          <w:numId w:val="5"/>
        </w:numPr>
        <w:tabs>
          <w:tab w:val="left" w:pos="403"/>
        </w:tabs>
        <w:rPr>
          <w:sz w:val="24"/>
        </w:rPr>
      </w:pPr>
      <w:r>
        <w:rPr>
          <w:sz w:val="24"/>
        </w:rPr>
        <w:t>respect for</w:t>
      </w:r>
      <w:r>
        <w:rPr>
          <w:spacing w:val="-17"/>
          <w:sz w:val="24"/>
        </w:rPr>
        <w:t xml:space="preserve"> </w:t>
      </w:r>
      <w:r>
        <w:rPr>
          <w:sz w:val="24"/>
        </w:rPr>
        <w:t>autonomy</w:t>
      </w:r>
    </w:p>
    <w:p w14:paraId="1CA0A67B" w14:textId="77777777" w:rsidR="00F24AD1" w:rsidRDefault="00411FBB">
      <w:pPr>
        <w:pStyle w:val="ListParagraph"/>
        <w:numPr>
          <w:ilvl w:val="0"/>
          <w:numId w:val="5"/>
        </w:numPr>
        <w:tabs>
          <w:tab w:val="left" w:pos="403"/>
        </w:tabs>
        <w:spacing w:before="136"/>
        <w:rPr>
          <w:sz w:val="24"/>
        </w:rPr>
      </w:pPr>
      <w:r>
        <w:rPr>
          <w:sz w:val="24"/>
        </w:rPr>
        <w:t>non-maleficence</w:t>
      </w:r>
    </w:p>
    <w:p w14:paraId="5A1F8E6E" w14:textId="77777777" w:rsidR="00F24AD1" w:rsidRDefault="00411FBB">
      <w:pPr>
        <w:pStyle w:val="ListParagraph"/>
        <w:numPr>
          <w:ilvl w:val="0"/>
          <w:numId w:val="5"/>
        </w:numPr>
        <w:tabs>
          <w:tab w:val="left" w:pos="403"/>
        </w:tabs>
        <w:spacing w:before="135"/>
        <w:rPr>
          <w:sz w:val="24"/>
        </w:rPr>
      </w:pPr>
      <w:r>
        <w:rPr>
          <w:sz w:val="24"/>
        </w:rPr>
        <w:t>beneficence</w:t>
      </w:r>
    </w:p>
    <w:p w14:paraId="07A7F253" w14:textId="77777777" w:rsidR="00F24AD1" w:rsidRDefault="00411FBB">
      <w:pPr>
        <w:pStyle w:val="ListParagraph"/>
        <w:numPr>
          <w:ilvl w:val="0"/>
          <w:numId w:val="5"/>
        </w:numPr>
        <w:tabs>
          <w:tab w:val="left" w:pos="403"/>
        </w:tabs>
        <w:spacing w:before="136"/>
        <w:rPr>
          <w:sz w:val="24"/>
        </w:rPr>
      </w:pPr>
      <w:r>
        <w:rPr>
          <w:sz w:val="24"/>
        </w:rPr>
        <w:t>distributive</w:t>
      </w:r>
      <w:r>
        <w:rPr>
          <w:spacing w:val="-20"/>
          <w:sz w:val="24"/>
        </w:rPr>
        <w:t xml:space="preserve"> </w:t>
      </w:r>
      <w:r>
        <w:rPr>
          <w:sz w:val="24"/>
        </w:rPr>
        <w:t>justice.</w:t>
      </w:r>
    </w:p>
    <w:p w14:paraId="5107FDE4" w14:textId="77777777" w:rsidR="00F24AD1" w:rsidRDefault="00F24AD1">
      <w:pPr>
        <w:pStyle w:val="BodyText"/>
        <w:spacing w:before="6"/>
        <w:rPr>
          <w:sz w:val="32"/>
        </w:rPr>
      </w:pPr>
    </w:p>
    <w:p w14:paraId="3AA40652" w14:textId="77777777" w:rsidR="00F24AD1" w:rsidRDefault="00411FBB">
      <w:pPr>
        <w:pStyle w:val="BodyText"/>
        <w:spacing w:line="360" w:lineRule="auto"/>
        <w:ind w:left="117" w:right="149"/>
      </w:pPr>
      <w:r>
        <w:t xml:space="preserve">These so-called ‘four principles’ have been adopted by NICE because they provide a simple, accessible, and culturally neutral approach that encompasses most of the moral issues that arise in healthcare [14]. NICE also </w:t>
      </w:r>
      <w:proofErr w:type="spellStart"/>
      <w:r>
        <w:t>recognises</w:t>
      </w:r>
      <w:proofErr w:type="spellEnd"/>
      <w:r>
        <w:t xml:space="preserve"> that there are tensions both within and between these principles; and it accepts that no one principle has an overriding priority over another. </w:t>
      </w:r>
      <w:proofErr w:type="gramStart"/>
      <w:r>
        <w:t>Indeed</w:t>
      </w:r>
      <w:proofErr w:type="gramEnd"/>
      <w:r>
        <w:t xml:space="preserve"> these guidelines are, to a considerable extent, concerned with attempting to resolve the inherent tensions between them within the context of the social value judgements that NICE and its advisory bodies have to make.</w:t>
      </w:r>
    </w:p>
    <w:p w14:paraId="4193403F" w14:textId="77777777" w:rsidR="00F24AD1" w:rsidRDefault="00F24AD1">
      <w:pPr>
        <w:pStyle w:val="BodyText"/>
        <w:spacing w:before="1"/>
        <w:rPr>
          <w:sz w:val="21"/>
        </w:rPr>
      </w:pPr>
    </w:p>
    <w:p w14:paraId="49147D2A" w14:textId="77777777" w:rsidR="00F24AD1" w:rsidRDefault="00411FBB">
      <w:pPr>
        <w:pStyle w:val="BodyText"/>
        <w:spacing w:before="1" w:line="360" w:lineRule="auto"/>
        <w:ind w:left="117" w:right="213"/>
      </w:pPr>
      <w:r>
        <w:rPr>
          <w:b/>
        </w:rPr>
        <w:t xml:space="preserve">Respect for autonomy </w:t>
      </w:r>
      <w:proofErr w:type="spellStart"/>
      <w:r>
        <w:t>recognises</w:t>
      </w:r>
      <w:proofErr w:type="spellEnd"/>
      <w:r>
        <w:t xml:space="preserve"> the rights of individuals to make informed choices about healthcare, health promotion and health protection. From this arises the concept of ‘patient choice’. The moral principle of respect for autonomy cannot, however, be applied universally or regardless of other social values. For example, some people may be unable to make informed choices because of mental or physical incapacity; and some public health measures must be imposed on whole populations (such as smoking bans in enclosed spaces).</w:t>
      </w:r>
    </w:p>
    <w:p w14:paraId="32128AA7" w14:textId="77777777" w:rsidR="00F24AD1" w:rsidRDefault="00F24AD1">
      <w:pPr>
        <w:pStyle w:val="BodyText"/>
        <w:spacing w:before="2"/>
        <w:rPr>
          <w:sz w:val="21"/>
        </w:rPr>
      </w:pPr>
    </w:p>
    <w:p w14:paraId="0C5DECB5" w14:textId="77777777" w:rsidR="00F24AD1" w:rsidRDefault="00411FBB">
      <w:pPr>
        <w:pStyle w:val="BodyText"/>
        <w:spacing w:line="360" w:lineRule="auto"/>
        <w:ind w:left="117" w:right="265"/>
      </w:pPr>
      <w:r>
        <w:rPr>
          <w:b/>
        </w:rPr>
        <w:t xml:space="preserve">Non-maleficence </w:t>
      </w:r>
      <w:r>
        <w:t>involves an obligation not to inflict harm (either physical or psychological) and is associated with the maxim ‘first, do no harm’. As any treatment or intervention can potentially have adverse consequences, it may be necessary to balance the benefits and harms when deciding whether an intervention is appropriate.</w:t>
      </w:r>
    </w:p>
    <w:p w14:paraId="0A4E8C89" w14:textId="77777777" w:rsidR="00F24AD1" w:rsidRDefault="00F24AD1">
      <w:pPr>
        <w:spacing w:line="360" w:lineRule="auto"/>
        <w:sectPr w:rsidR="00F24AD1">
          <w:pgSz w:w="11900" w:h="16840"/>
          <w:pgMar w:top="1360" w:right="1680" w:bottom="1200" w:left="1680" w:header="0" w:footer="1020" w:gutter="0"/>
          <w:cols w:space="720"/>
        </w:sectPr>
      </w:pPr>
    </w:p>
    <w:p w14:paraId="027220C4" w14:textId="77777777" w:rsidR="00F24AD1" w:rsidRDefault="00411FBB">
      <w:pPr>
        <w:pStyle w:val="BodyText"/>
        <w:spacing w:before="77" w:line="360" w:lineRule="auto"/>
        <w:ind w:left="117" w:right="225"/>
      </w:pPr>
      <w:bookmarkStart w:id="14" w:name="_bookmark12"/>
      <w:bookmarkEnd w:id="14"/>
      <w:r>
        <w:rPr>
          <w:b/>
        </w:rPr>
        <w:lastRenderedPageBreak/>
        <w:t xml:space="preserve">Beneficence </w:t>
      </w:r>
      <w:r>
        <w:t>is closely related to non-maleficence and involves an obligation to benefit individuals. But no clinical or public health intervention is always beneficial for everyone. In the context of the work of NICE, it is the balancing of benefits and harms that is usually more relevant.</w:t>
      </w:r>
    </w:p>
    <w:p w14:paraId="6F5FAD22" w14:textId="77777777" w:rsidR="00F24AD1" w:rsidRDefault="00F24AD1">
      <w:pPr>
        <w:pStyle w:val="BodyText"/>
        <w:spacing w:before="2"/>
        <w:rPr>
          <w:sz w:val="21"/>
        </w:rPr>
      </w:pPr>
    </w:p>
    <w:p w14:paraId="4481D875" w14:textId="77777777" w:rsidR="00F24AD1" w:rsidRDefault="00411FBB">
      <w:pPr>
        <w:pStyle w:val="BodyText"/>
        <w:spacing w:line="360" w:lineRule="auto"/>
        <w:ind w:left="117" w:right="332"/>
      </w:pPr>
      <w:r>
        <w:rPr>
          <w:b/>
        </w:rPr>
        <w:t>Justice</w:t>
      </w:r>
      <w:r>
        <w:t>, as it relates to healthcare, is concerned with providing services in a fair and appropriate manner. This is a particular problem in healthcare because of the inevitable mismatch between demands and resources (see section 2.2).</w:t>
      </w:r>
    </w:p>
    <w:p w14:paraId="4459C8A9" w14:textId="77777777" w:rsidR="00F24AD1" w:rsidRDefault="00F24AD1">
      <w:pPr>
        <w:pStyle w:val="BodyText"/>
        <w:spacing w:before="3"/>
        <w:rPr>
          <w:sz w:val="21"/>
        </w:rPr>
      </w:pPr>
    </w:p>
    <w:p w14:paraId="4373D229" w14:textId="77777777" w:rsidR="00F24AD1" w:rsidRDefault="00411FBB">
      <w:pPr>
        <w:pStyle w:val="Heading2"/>
        <w:numPr>
          <w:ilvl w:val="1"/>
          <w:numId w:val="8"/>
        </w:numPr>
        <w:tabs>
          <w:tab w:val="left" w:pos="837"/>
          <w:tab w:val="left" w:pos="838"/>
        </w:tabs>
        <w:spacing w:before="1"/>
        <w:ind w:left="837" w:hanging="720"/>
        <w:jc w:val="left"/>
      </w:pPr>
      <w:r>
        <w:t>Distributive</w:t>
      </w:r>
      <w:r>
        <w:rPr>
          <w:spacing w:val="-4"/>
        </w:rPr>
        <w:t xml:space="preserve"> </w:t>
      </w:r>
      <w:r>
        <w:t>justice</w:t>
      </w:r>
    </w:p>
    <w:p w14:paraId="4D5255C5" w14:textId="77777777" w:rsidR="00F24AD1" w:rsidRDefault="00411FBB">
      <w:pPr>
        <w:pStyle w:val="BodyText"/>
        <w:spacing w:before="218" w:line="360" w:lineRule="auto"/>
        <w:ind w:left="117" w:right="119"/>
      </w:pPr>
      <w:r>
        <w:t>The mismatch between demands and resources in healthcare leads to the problem of ‘distributive justice’, or how to allocate limited healthcare resources fairly within society. There are, broadly, two approaches that can be taken to resolve such problems in publicly funded healthcare systems.</w:t>
      </w:r>
    </w:p>
    <w:p w14:paraId="6AB14F77" w14:textId="77777777" w:rsidR="00F24AD1" w:rsidRDefault="00F24AD1">
      <w:pPr>
        <w:pStyle w:val="BodyText"/>
        <w:spacing w:before="2"/>
        <w:rPr>
          <w:sz w:val="21"/>
        </w:rPr>
      </w:pPr>
    </w:p>
    <w:p w14:paraId="2F426D76" w14:textId="77777777" w:rsidR="00F24AD1" w:rsidRDefault="00411FBB">
      <w:pPr>
        <w:pStyle w:val="BodyText"/>
        <w:spacing w:line="360" w:lineRule="auto"/>
        <w:ind w:left="117" w:right="111"/>
      </w:pPr>
      <w:r>
        <w:t xml:space="preserve">The </w:t>
      </w:r>
      <w:r>
        <w:rPr>
          <w:b/>
        </w:rPr>
        <w:t xml:space="preserve">utilitarian approach </w:t>
      </w:r>
      <w:r>
        <w:t xml:space="preserve">involves allocating resources to </w:t>
      </w:r>
      <w:proofErr w:type="spellStart"/>
      <w:r>
        <w:t>maximise</w:t>
      </w:r>
      <w:proofErr w:type="spellEnd"/>
      <w:r>
        <w:t xml:space="preserve"> the health of the </w:t>
      </w:r>
      <w:proofErr w:type="gramStart"/>
      <w:r>
        <w:t>community as a whole</w:t>
      </w:r>
      <w:proofErr w:type="gramEnd"/>
      <w:r>
        <w:t>. It allows an efficient distribution of resources, but sometimes at the expense of fairness. It can allow the interests of minorities to be overridden by the majority; and it may not help in eradicating health</w:t>
      </w:r>
      <w:r>
        <w:rPr>
          <w:spacing w:val="-1"/>
        </w:rPr>
        <w:t xml:space="preserve"> </w:t>
      </w:r>
      <w:r>
        <w:t>inequalities.</w:t>
      </w:r>
    </w:p>
    <w:p w14:paraId="226E0A8E" w14:textId="77777777" w:rsidR="00F24AD1" w:rsidRDefault="00F24AD1">
      <w:pPr>
        <w:pStyle w:val="BodyText"/>
        <w:spacing w:before="2"/>
        <w:rPr>
          <w:sz w:val="21"/>
        </w:rPr>
      </w:pPr>
    </w:p>
    <w:p w14:paraId="7297B662" w14:textId="77777777" w:rsidR="00F24AD1" w:rsidRDefault="00411FBB">
      <w:pPr>
        <w:pStyle w:val="BodyText"/>
        <w:spacing w:line="360" w:lineRule="auto"/>
        <w:ind w:left="117" w:right="226"/>
      </w:pPr>
      <w:r>
        <w:t xml:space="preserve">The </w:t>
      </w:r>
      <w:r>
        <w:rPr>
          <w:b/>
        </w:rPr>
        <w:t xml:space="preserve">egalitarian approach </w:t>
      </w:r>
      <w:r>
        <w:t xml:space="preserve">involves distributing healthcare resources to allow </w:t>
      </w:r>
      <w:proofErr w:type="gramStart"/>
      <w:r>
        <w:t>each individual</w:t>
      </w:r>
      <w:proofErr w:type="gramEnd"/>
      <w:r>
        <w:t xml:space="preserve"> to have a fair share of the opportunities available, as far as is possible. It allows an adequate, but not necessarily maximum, level of healthcare, but raises questions as to what is ‘fair’. But an egalitarian approach cannot be fully applied when there are limits on resources.</w:t>
      </w:r>
    </w:p>
    <w:p w14:paraId="413CD4C6" w14:textId="77777777" w:rsidR="00F24AD1" w:rsidRDefault="00F24AD1">
      <w:pPr>
        <w:pStyle w:val="BodyText"/>
        <w:spacing w:before="2"/>
        <w:rPr>
          <w:sz w:val="21"/>
        </w:rPr>
      </w:pPr>
    </w:p>
    <w:p w14:paraId="55BB7D7B" w14:textId="77777777" w:rsidR="00F24AD1" w:rsidRDefault="00411FBB">
      <w:pPr>
        <w:pStyle w:val="BodyText"/>
        <w:spacing w:line="360" w:lineRule="auto"/>
        <w:ind w:left="117" w:right="92"/>
      </w:pPr>
      <w:r>
        <w:t>There is no consensus as to which approach provides the more ethical basis for allocating resources [8, 14, 15]. Each has strengths and weaknesses, and NICE does not subscribe fully to either approach. Rather, NICE seeks to apply the principles that underpin the NHS through an emphasis on ‘procedural justice’ [15]. This focuses on ensuring that the processes by which healthcare decisions are reached are transparent, and that the reasons for the decisions</w:t>
      </w:r>
    </w:p>
    <w:p w14:paraId="14C9B173" w14:textId="77777777" w:rsidR="00F24AD1" w:rsidRDefault="00F24AD1">
      <w:pPr>
        <w:spacing w:line="360" w:lineRule="auto"/>
        <w:sectPr w:rsidR="00F24AD1">
          <w:pgSz w:w="11900" w:h="16840"/>
          <w:pgMar w:top="1360" w:right="1680" w:bottom="1200" w:left="1680" w:header="0" w:footer="1020" w:gutter="0"/>
          <w:cols w:space="720"/>
        </w:sectPr>
      </w:pPr>
    </w:p>
    <w:p w14:paraId="18A9537C" w14:textId="77777777" w:rsidR="00F24AD1" w:rsidRDefault="00411FBB">
      <w:pPr>
        <w:pStyle w:val="BodyText"/>
        <w:spacing w:before="77" w:line="360" w:lineRule="auto"/>
        <w:ind w:left="117" w:right="131"/>
      </w:pPr>
      <w:bookmarkStart w:id="15" w:name="_bookmark13"/>
      <w:bookmarkEnd w:id="15"/>
      <w:r>
        <w:lastRenderedPageBreak/>
        <w:t>are explicit. It does not attempt to resolve the conflicts between these different approaches.</w:t>
      </w:r>
    </w:p>
    <w:p w14:paraId="32F47332" w14:textId="77777777" w:rsidR="00F24AD1" w:rsidRDefault="00F24AD1">
      <w:pPr>
        <w:pStyle w:val="BodyText"/>
        <w:spacing w:before="4"/>
        <w:rPr>
          <w:sz w:val="21"/>
        </w:rPr>
      </w:pPr>
    </w:p>
    <w:p w14:paraId="66F41303" w14:textId="77777777" w:rsidR="00F24AD1" w:rsidRDefault="00411FBB">
      <w:pPr>
        <w:pStyle w:val="Heading2"/>
        <w:numPr>
          <w:ilvl w:val="1"/>
          <w:numId w:val="8"/>
        </w:numPr>
        <w:tabs>
          <w:tab w:val="left" w:pos="837"/>
          <w:tab w:val="left" w:pos="839"/>
        </w:tabs>
        <w:ind w:left="838" w:hanging="721"/>
        <w:jc w:val="left"/>
      </w:pPr>
      <w:r>
        <w:t>Procedural</w:t>
      </w:r>
      <w:r>
        <w:rPr>
          <w:spacing w:val="-4"/>
        </w:rPr>
        <w:t xml:space="preserve"> </w:t>
      </w:r>
      <w:r>
        <w:t>justice</w:t>
      </w:r>
    </w:p>
    <w:p w14:paraId="3C8A4FBA" w14:textId="77777777" w:rsidR="00F24AD1" w:rsidRDefault="00411FBB">
      <w:pPr>
        <w:pStyle w:val="BodyText"/>
        <w:spacing w:before="217" w:line="360" w:lineRule="auto"/>
        <w:ind w:left="117" w:right="204"/>
      </w:pPr>
      <w:r>
        <w:t>Procedural justice provides for ‘accountability for reasonableness’. For decision-makers to be ‘accountable for their reasonableness,’ the processes they use to make their decisions must have four characteristics [15]: publicity, relevance, challenge and revision, and regulation.</w:t>
      </w:r>
    </w:p>
    <w:p w14:paraId="21217328" w14:textId="77777777" w:rsidR="00F24AD1" w:rsidRDefault="00F24AD1">
      <w:pPr>
        <w:pStyle w:val="BodyText"/>
        <w:spacing w:before="3"/>
        <w:rPr>
          <w:sz w:val="21"/>
        </w:rPr>
      </w:pPr>
    </w:p>
    <w:p w14:paraId="1B4B7E2E" w14:textId="77777777" w:rsidR="00F24AD1" w:rsidRDefault="00411FBB">
      <w:pPr>
        <w:pStyle w:val="Heading3"/>
        <w:spacing w:before="0"/>
      </w:pPr>
      <w:bookmarkStart w:id="16" w:name="Publicity"/>
      <w:bookmarkEnd w:id="16"/>
      <w:r>
        <w:t>Publicity</w:t>
      </w:r>
    </w:p>
    <w:p w14:paraId="3A346A7A" w14:textId="77777777" w:rsidR="00F24AD1" w:rsidRDefault="00411FBB">
      <w:pPr>
        <w:pStyle w:val="BodyText"/>
        <w:spacing w:before="197" w:line="360" w:lineRule="auto"/>
        <w:ind w:left="117" w:right="358"/>
      </w:pPr>
      <w:r>
        <w:t>Both the decisions made about limits on the allocation of resources, and the grounds for reaching them, must be made public.</w:t>
      </w:r>
    </w:p>
    <w:p w14:paraId="07E593E7" w14:textId="77777777" w:rsidR="00F24AD1" w:rsidRDefault="00F24AD1">
      <w:pPr>
        <w:pStyle w:val="BodyText"/>
        <w:spacing w:before="3"/>
        <w:rPr>
          <w:sz w:val="21"/>
        </w:rPr>
      </w:pPr>
    </w:p>
    <w:p w14:paraId="0D67C6A2" w14:textId="77777777" w:rsidR="00F24AD1" w:rsidRDefault="00411FBB">
      <w:pPr>
        <w:pStyle w:val="Heading3"/>
        <w:spacing w:before="1"/>
      </w:pPr>
      <w:bookmarkStart w:id="17" w:name="Relevance"/>
      <w:bookmarkEnd w:id="17"/>
      <w:r>
        <w:t>Relevance</w:t>
      </w:r>
    </w:p>
    <w:p w14:paraId="613BF3CA" w14:textId="77777777" w:rsidR="00F24AD1" w:rsidRDefault="00411FBB">
      <w:pPr>
        <w:pStyle w:val="BodyText"/>
        <w:spacing w:before="197" w:line="360" w:lineRule="auto"/>
        <w:ind w:left="117" w:right="625"/>
      </w:pPr>
      <w:r>
        <w:t xml:space="preserve">The grounds for reaching decisions must be ones that fair-minded people would agree are relevant in the </w:t>
      </w:r>
      <w:proofErr w:type="gramStart"/>
      <w:r>
        <w:t>particular context</w:t>
      </w:r>
      <w:proofErr w:type="gramEnd"/>
      <w:r>
        <w:t>.</w:t>
      </w:r>
    </w:p>
    <w:p w14:paraId="54047C66" w14:textId="77777777" w:rsidR="00F24AD1" w:rsidRDefault="00F24AD1">
      <w:pPr>
        <w:pStyle w:val="BodyText"/>
        <w:spacing w:before="3"/>
        <w:rPr>
          <w:sz w:val="21"/>
        </w:rPr>
      </w:pPr>
    </w:p>
    <w:p w14:paraId="4B254419" w14:textId="77777777" w:rsidR="00F24AD1" w:rsidRDefault="00411FBB">
      <w:pPr>
        <w:pStyle w:val="Heading3"/>
        <w:spacing w:before="0"/>
      </w:pPr>
      <w:bookmarkStart w:id="18" w:name="Challenge_and_revision_"/>
      <w:bookmarkEnd w:id="18"/>
      <w:r>
        <w:t>Challenge and revision</w:t>
      </w:r>
    </w:p>
    <w:p w14:paraId="6FB25443" w14:textId="77777777" w:rsidR="00F24AD1" w:rsidRDefault="00411FBB">
      <w:pPr>
        <w:pStyle w:val="BodyText"/>
        <w:spacing w:before="196" w:line="360" w:lineRule="auto"/>
        <w:ind w:left="117" w:right="131"/>
      </w:pPr>
      <w:r>
        <w:t>There must be opportunities for challenging decisions that are unreasonable, that are reached through improper procedures, or that exceed the proper powers of the decision-maker. There must be mechanisms for resolving disputes; and transparent systems should be available for revising decisions if more evidence becomes available.</w:t>
      </w:r>
    </w:p>
    <w:p w14:paraId="27577EBC" w14:textId="77777777" w:rsidR="00F24AD1" w:rsidRDefault="00F24AD1">
      <w:pPr>
        <w:pStyle w:val="BodyText"/>
        <w:spacing w:before="3"/>
        <w:rPr>
          <w:sz w:val="21"/>
        </w:rPr>
      </w:pPr>
    </w:p>
    <w:p w14:paraId="62A5B774" w14:textId="77777777" w:rsidR="00F24AD1" w:rsidRDefault="00411FBB">
      <w:pPr>
        <w:pStyle w:val="Heading3"/>
        <w:spacing w:before="0"/>
      </w:pPr>
      <w:bookmarkStart w:id="19" w:name="Regulation"/>
      <w:bookmarkEnd w:id="19"/>
      <w:r>
        <w:t>Regulation</w:t>
      </w:r>
    </w:p>
    <w:p w14:paraId="0A7BD016" w14:textId="77777777" w:rsidR="00F24AD1" w:rsidRDefault="00411FBB">
      <w:pPr>
        <w:pStyle w:val="BodyText"/>
        <w:spacing w:before="196" w:line="360" w:lineRule="auto"/>
        <w:ind w:left="117" w:right="398"/>
      </w:pPr>
      <w:r>
        <w:t>There should be either voluntary or public regulation of the decision-making process to ensure that it possesses all three of the above characteristics.</w:t>
      </w:r>
    </w:p>
    <w:p w14:paraId="4AEA8188" w14:textId="77777777" w:rsidR="00F24AD1" w:rsidRDefault="00F24AD1">
      <w:pPr>
        <w:pStyle w:val="BodyText"/>
        <w:spacing w:before="2"/>
        <w:rPr>
          <w:sz w:val="21"/>
        </w:rPr>
      </w:pPr>
    </w:p>
    <w:p w14:paraId="21781853" w14:textId="77777777" w:rsidR="00F24AD1" w:rsidRDefault="00411FBB">
      <w:pPr>
        <w:pStyle w:val="BodyText"/>
        <w:spacing w:line="360" w:lineRule="auto"/>
        <w:ind w:left="117"/>
      </w:pPr>
      <w:r>
        <w:t xml:space="preserve">It is particularly important for NICE to be ‘accountable for its reasonableness’ because it provides advice to the NHS. The NHS is funded from general taxation, and it is right that UK citizens </w:t>
      </w:r>
      <w:proofErr w:type="gramStart"/>
      <w:r>
        <w:t>have the opportunity to</w:t>
      </w:r>
      <w:proofErr w:type="gramEnd"/>
      <w:r>
        <w:t xml:space="preserve"> be involved in the decisions about how the NHS’s limited resources should be allocated.</w:t>
      </w:r>
    </w:p>
    <w:p w14:paraId="1749DA6F" w14:textId="77777777" w:rsidR="00F24AD1" w:rsidRDefault="00F24AD1">
      <w:pPr>
        <w:pStyle w:val="BodyText"/>
        <w:spacing w:before="2"/>
        <w:rPr>
          <w:sz w:val="21"/>
        </w:rPr>
      </w:pPr>
    </w:p>
    <w:p w14:paraId="074D833C" w14:textId="77777777" w:rsidR="00F24AD1" w:rsidRDefault="00411FBB">
      <w:pPr>
        <w:pStyle w:val="BodyText"/>
        <w:spacing w:line="360" w:lineRule="auto"/>
        <w:ind w:left="117" w:right="384"/>
      </w:pPr>
      <w:r>
        <w:t>The features of the processes used to develop NICE guidance that relate to procedural justice are discussed in chapter 3.</w:t>
      </w:r>
    </w:p>
    <w:p w14:paraId="43B03D09" w14:textId="77777777" w:rsidR="00F24AD1" w:rsidRDefault="00F24AD1">
      <w:pPr>
        <w:spacing w:line="360" w:lineRule="auto"/>
        <w:sectPr w:rsidR="00F24AD1">
          <w:headerReference w:type="even" r:id="rId9"/>
          <w:headerReference w:type="default" r:id="rId10"/>
          <w:footerReference w:type="default" r:id="rId11"/>
          <w:headerReference w:type="first" r:id="rId12"/>
          <w:pgSz w:w="11900" w:h="16840"/>
          <w:pgMar w:top="1360" w:right="1680" w:bottom="1200" w:left="1680" w:header="0" w:footer="1020" w:gutter="0"/>
          <w:cols w:space="720"/>
        </w:sectPr>
      </w:pPr>
    </w:p>
    <w:p w14:paraId="5B224A80" w14:textId="77777777" w:rsidR="00F24AD1" w:rsidRDefault="00411FBB">
      <w:pPr>
        <w:pStyle w:val="Heading1"/>
        <w:numPr>
          <w:ilvl w:val="0"/>
          <w:numId w:val="8"/>
        </w:numPr>
        <w:tabs>
          <w:tab w:val="left" w:pos="926"/>
          <w:tab w:val="left" w:pos="928"/>
        </w:tabs>
        <w:ind w:left="927"/>
        <w:jc w:val="left"/>
      </w:pPr>
      <w:bookmarkStart w:id="20" w:name="_bookmark14"/>
      <w:bookmarkEnd w:id="20"/>
      <w:r>
        <w:lastRenderedPageBreak/>
        <w:t>Fundamental operating</w:t>
      </w:r>
      <w:r>
        <w:rPr>
          <w:spacing w:val="-32"/>
        </w:rPr>
        <w:t xml:space="preserve"> </w:t>
      </w:r>
      <w:r>
        <w:t>principles</w:t>
      </w:r>
    </w:p>
    <w:p w14:paraId="4D90EE3C" w14:textId="77777777" w:rsidR="00F24AD1" w:rsidRDefault="00411FBB">
      <w:pPr>
        <w:pStyle w:val="BodyText"/>
        <w:spacing w:before="301" w:line="360" w:lineRule="auto"/>
        <w:ind w:left="217" w:right="225"/>
      </w:pPr>
      <w:r>
        <w:t>There are legal obligations and fundamental principles underlying the processes by which the Institute produces its guidance and NICE must always adhere to them.</w:t>
      </w:r>
    </w:p>
    <w:p w14:paraId="4C10568D" w14:textId="77777777" w:rsidR="00F24AD1" w:rsidRDefault="00F24AD1">
      <w:pPr>
        <w:pStyle w:val="BodyText"/>
        <w:spacing w:before="3"/>
        <w:rPr>
          <w:sz w:val="21"/>
        </w:rPr>
      </w:pPr>
    </w:p>
    <w:p w14:paraId="29D54880" w14:textId="77777777" w:rsidR="00F24AD1" w:rsidRDefault="00411FBB">
      <w:pPr>
        <w:pStyle w:val="Heading2"/>
        <w:numPr>
          <w:ilvl w:val="1"/>
          <w:numId w:val="8"/>
        </w:numPr>
        <w:tabs>
          <w:tab w:val="left" w:pos="937"/>
          <w:tab w:val="left" w:pos="938"/>
        </w:tabs>
        <w:spacing w:before="1"/>
        <w:ind w:left="937" w:hanging="720"/>
        <w:jc w:val="left"/>
      </w:pPr>
      <w:r>
        <w:t>Legal</w:t>
      </w:r>
      <w:r>
        <w:rPr>
          <w:spacing w:val="-3"/>
        </w:rPr>
        <w:t xml:space="preserve"> </w:t>
      </w:r>
      <w:r>
        <w:t>obligations</w:t>
      </w:r>
    </w:p>
    <w:p w14:paraId="764B11D7" w14:textId="77777777" w:rsidR="00F24AD1" w:rsidRDefault="00411FBB">
      <w:pPr>
        <w:pStyle w:val="BodyText"/>
        <w:spacing w:before="218" w:line="360" w:lineRule="auto"/>
        <w:ind w:left="217" w:right="1026"/>
      </w:pPr>
      <w:r>
        <w:t>NICE is bound by its Establishment Order [16], any Directions from the Secretary of State for Health [17], and legislation on human rights, discrimination and equality.</w:t>
      </w:r>
    </w:p>
    <w:p w14:paraId="38F85FEA" w14:textId="467EC45C" w:rsidR="00F24AD1" w:rsidRDefault="00C77BDD">
      <w:pPr>
        <w:pStyle w:val="BodyText"/>
        <w:rPr>
          <w:sz w:val="18"/>
        </w:rPr>
      </w:pPr>
      <w:r>
        <w:rPr>
          <w:noProof/>
        </w:rPr>
        <mc:AlternateContent>
          <mc:Choice Requires="wps">
            <w:drawing>
              <wp:inline distT="0" distB="0" distL="0" distR="0" wp14:anchorId="630A1F2F" wp14:editId="348C6861">
                <wp:extent cx="5424170" cy="3838575"/>
                <wp:effectExtent l="0" t="0" r="24130" b="28575"/>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3838575"/>
                        </a:xfrm>
                        <a:prstGeom prst="rect">
                          <a:avLst/>
                        </a:prstGeom>
                        <a:solidFill>
                          <a:srgbClr val="E6E6E6"/>
                        </a:solidFill>
                        <a:ln w="6096">
                          <a:solidFill>
                            <a:srgbClr val="000000"/>
                          </a:solidFill>
                          <a:miter lim="800000"/>
                          <a:headEnd/>
                          <a:tailEnd/>
                        </a:ln>
                      </wps:spPr>
                      <wps:txbx>
                        <w:txbxContent>
                          <w:p w14:paraId="5BA0FD23" w14:textId="77777777" w:rsidR="00F24AD1" w:rsidRDefault="00411FBB">
                            <w:pPr>
                              <w:spacing w:before="18"/>
                              <w:ind w:left="109"/>
                              <w:jc w:val="both"/>
                              <w:rPr>
                                <w:b/>
                                <w:sz w:val="24"/>
                              </w:rPr>
                            </w:pPr>
                            <w:r>
                              <w:rPr>
                                <w:b/>
                                <w:sz w:val="24"/>
                              </w:rPr>
                              <w:t>NICE’s Establishment Order [16]</w:t>
                            </w:r>
                          </w:p>
                          <w:p w14:paraId="4A1C0B85" w14:textId="77777777" w:rsidR="00F24AD1" w:rsidRDefault="00F24AD1">
                            <w:pPr>
                              <w:pStyle w:val="BodyText"/>
                              <w:spacing w:before="8"/>
                              <w:rPr>
                                <w:sz w:val="32"/>
                              </w:rPr>
                            </w:pPr>
                          </w:p>
                          <w:p w14:paraId="30F2C50F" w14:textId="77777777" w:rsidR="00F24AD1" w:rsidRDefault="00411FBB">
                            <w:pPr>
                              <w:pStyle w:val="BodyText"/>
                              <w:ind w:left="109"/>
                              <w:jc w:val="both"/>
                            </w:pPr>
                            <w:r>
                              <w:t>The Institute’s Establishment Order states that:</w:t>
                            </w:r>
                          </w:p>
                          <w:p w14:paraId="6C7E9ED2" w14:textId="77777777" w:rsidR="00F24AD1" w:rsidRDefault="00F24AD1">
                            <w:pPr>
                              <w:pStyle w:val="BodyText"/>
                              <w:spacing w:before="9"/>
                              <w:rPr>
                                <w:sz w:val="32"/>
                              </w:rPr>
                            </w:pPr>
                          </w:p>
                          <w:p w14:paraId="509FDE57" w14:textId="77777777" w:rsidR="00F24AD1" w:rsidRDefault="00411FBB">
                            <w:pPr>
                              <w:pStyle w:val="BodyText"/>
                              <w:spacing w:line="360" w:lineRule="auto"/>
                              <w:ind w:left="109" w:right="395"/>
                            </w:pPr>
                            <w:r>
                              <w:t>‘Subject to and in accordance with such directions as the Secretary of State may give, the Institute shall perform –</w:t>
                            </w:r>
                          </w:p>
                          <w:p w14:paraId="202199C8" w14:textId="77777777" w:rsidR="00F24AD1" w:rsidRDefault="00F24AD1">
                            <w:pPr>
                              <w:pStyle w:val="BodyText"/>
                              <w:spacing w:before="1"/>
                              <w:rPr>
                                <w:sz w:val="21"/>
                              </w:rPr>
                            </w:pPr>
                          </w:p>
                          <w:p w14:paraId="44154FE5" w14:textId="77777777" w:rsidR="00F24AD1" w:rsidRDefault="00411FBB">
                            <w:pPr>
                              <w:pStyle w:val="ListParagraph"/>
                              <w:numPr>
                                <w:ilvl w:val="0"/>
                                <w:numId w:val="4"/>
                              </w:numPr>
                              <w:tabs>
                                <w:tab w:val="left" w:pos="470"/>
                              </w:tabs>
                              <w:spacing w:before="1" w:line="360" w:lineRule="auto"/>
                              <w:ind w:right="230" w:firstLine="0"/>
                              <w:rPr>
                                <w:sz w:val="24"/>
                              </w:rPr>
                            </w:pPr>
                            <w:r>
                              <w:rPr>
                                <w:sz w:val="24"/>
                              </w:rPr>
                              <w:t>such functions in connection with the promotion of clinical excellence, and the effective use of available resources in the health</w:t>
                            </w:r>
                            <w:r>
                              <w:rPr>
                                <w:spacing w:val="-46"/>
                                <w:sz w:val="24"/>
                              </w:rPr>
                              <w:t xml:space="preserve"> </w:t>
                            </w:r>
                            <w:r>
                              <w:rPr>
                                <w:sz w:val="24"/>
                              </w:rPr>
                              <w:t>service,</w:t>
                            </w:r>
                          </w:p>
                          <w:p w14:paraId="00A6CD8D" w14:textId="77777777" w:rsidR="00F24AD1" w:rsidRDefault="00F24AD1">
                            <w:pPr>
                              <w:pStyle w:val="BodyText"/>
                              <w:spacing w:before="2"/>
                              <w:rPr>
                                <w:sz w:val="21"/>
                              </w:rPr>
                            </w:pPr>
                          </w:p>
                          <w:p w14:paraId="1A284708" w14:textId="77777777" w:rsidR="00F24AD1" w:rsidRDefault="00411FBB">
                            <w:pPr>
                              <w:pStyle w:val="ListParagraph"/>
                              <w:numPr>
                                <w:ilvl w:val="0"/>
                                <w:numId w:val="4"/>
                              </w:numPr>
                              <w:tabs>
                                <w:tab w:val="left" w:pos="470"/>
                              </w:tabs>
                              <w:spacing w:line="360" w:lineRule="auto"/>
                              <w:ind w:right="603" w:firstLine="0"/>
                              <w:jc w:val="both"/>
                              <w:rPr>
                                <w:sz w:val="24"/>
                              </w:rPr>
                            </w:pPr>
                            <w:r>
                              <w:rPr>
                                <w:sz w:val="24"/>
                              </w:rPr>
                              <w:t>such functions in connection with the promotion of excellence in public health provision and promotion and in that connection the effective use of resources available in the health service and other available public</w:t>
                            </w:r>
                            <w:r>
                              <w:rPr>
                                <w:spacing w:val="-45"/>
                                <w:sz w:val="24"/>
                              </w:rPr>
                              <w:t xml:space="preserve"> </w:t>
                            </w:r>
                            <w:r>
                              <w:rPr>
                                <w:sz w:val="24"/>
                              </w:rPr>
                              <w:t>funds,</w:t>
                            </w:r>
                          </w:p>
                          <w:p w14:paraId="1639C937" w14:textId="77777777" w:rsidR="00F24AD1" w:rsidRDefault="00F24AD1">
                            <w:pPr>
                              <w:pStyle w:val="BodyText"/>
                              <w:spacing w:before="1"/>
                              <w:rPr>
                                <w:sz w:val="21"/>
                              </w:rPr>
                            </w:pPr>
                          </w:p>
                          <w:p w14:paraId="41E8F0A6" w14:textId="77777777" w:rsidR="00F24AD1" w:rsidRDefault="00411FBB">
                            <w:pPr>
                              <w:pStyle w:val="ListParagraph"/>
                              <w:numPr>
                                <w:ilvl w:val="0"/>
                                <w:numId w:val="4"/>
                              </w:numPr>
                              <w:tabs>
                                <w:tab w:val="left" w:pos="457"/>
                              </w:tabs>
                              <w:spacing w:before="1"/>
                              <w:ind w:left="456" w:hanging="347"/>
                              <w:jc w:val="both"/>
                              <w:rPr>
                                <w:sz w:val="24"/>
                              </w:rPr>
                            </w:pPr>
                            <w:r>
                              <w:rPr>
                                <w:sz w:val="24"/>
                              </w:rPr>
                              <w:t>such other</w:t>
                            </w:r>
                            <w:r>
                              <w:rPr>
                                <w:spacing w:val="-1"/>
                                <w:sz w:val="24"/>
                              </w:rPr>
                              <w:t xml:space="preserve"> </w:t>
                            </w:r>
                            <w:r>
                              <w:rPr>
                                <w:sz w:val="24"/>
                              </w:rPr>
                              <w:t>functions</w:t>
                            </w:r>
                          </w:p>
                          <w:p w14:paraId="2064F233" w14:textId="77777777" w:rsidR="00F24AD1" w:rsidRDefault="00F24AD1">
                            <w:pPr>
                              <w:pStyle w:val="BodyText"/>
                              <w:spacing w:before="11"/>
                              <w:rPr>
                                <w:sz w:val="32"/>
                              </w:rPr>
                            </w:pPr>
                          </w:p>
                          <w:p w14:paraId="5BAC613F" w14:textId="77777777" w:rsidR="00F24AD1" w:rsidRDefault="00411FBB">
                            <w:pPr>
                              <w:pStyle w:val="BodyText"/>
                              <w:ind w:left="109"/>
                              <w:jc w:val="both"/>
                            </w:pPr>
                            <w:r>
                              <w:t>as the Secretary of State may direct’.</w:t>
                            </w:r>
                          </w:p>
                        </w:txbxContent>
                      </wps:txbx>
                      <wps:bodyPr rot="0" vert="horz" wrap="square" lIns="0" tIns="0" rIns="0" bIns="0" anchor="t" anchorCtr="0" upright="1">
                        <a:noAutofit/>
                      </wps:bodyPr>
                    </wps:wsp>
                  </a:graphicData>
                </a:graphic>
              </wp:inline>
            </w:drawing>
          </mc:Choice>
          <mc:Fallback>
            <w:pict>
              <v:shapetype w14:anchorId="630A1F2F" id="_x0000_t202" coordsize="21600,21600" o:spt="202" path="m,l,21600r21600,l21600,xe">
                <v:stroke joinstyle="miter"/>
                <v:path gradientshapeok="t" o:connecttype="rect"/>
              </v:shapetype>
              <v:shape id="Text Box 12" o:spid="_x0000_s1026" type="#_x0000_t202" style="width:427.1pt;height:3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" fillcolor="#e6e6e6" strokeweight=".48pt">
                <v:textbox inset="0,0,0,0">
                  <w:txbxContent>
                    <w:p w14:paraId="5BA0FD23" w14:textId="77777777" w:rsidR="00F24AD1" w:rsidRDefault="00411FBB">
                      <w:pPr>
                        <w:spacing w:before="18"/>
                        <w:ind w:left="109"/>
                        <w:jc w:val="both"/>
                        <w:rPr>
                          <w:b/>
                          <w:sz w:val="24"/>
                        </w:rPr>
                      </w:pPr>
                      <w:r>
                        <w:rPr>
                          <w:b/>
                          <w:sz w:val="24"/>
                        </w:rPr>
                        <w:t>NICE’s Establishment Order [16]</w:t>
                      </w:r>
                    </w:p>
                    <w:p w14:paraId="4A1C0B85" w14:textId="77777777" w:rsidR="00F24AD1" w:rsidRDefault="00F24AD1">
                      <w:pPr>
                        <w:pStyle w:val="BodyText"/>
                        <w:spacing w:before="8"/>
                        <w:rPr>
                          <w:sz w:val="32"/>
                        </w:rPr>
                      </w:pPr>
                    </w:p>
                    <w:p w14:paraId="30F2C50F" w14:textId="77777777" w:rsidR="00F24AD1" w:rsidRDefault="00411FBB">
                      <w:pPr>
                        <w:pStyle w:val="BodyText"/>
                        <w:ind w:left="109"/>
                        <w:jc w:val="both"/>
                      </w:pPr>
                      <w:r>
                        <w:t>The Institute’s Establishment Order states that:</w:t>
                      </w:r>
                    </w:p>
                    <w:p w14:paraId="6C7E9ED2" w14:textId="77777777" w:rsidR="00F24AD1" w:rsidRDefault="00F24AD1">
                      <w:pPr>
                        <w:pStyle w:val="BodyText"/>
                        <w:spacing w:before="9"/>
                        <w:rPr>
                          <w:sz w:val="32"/>
                        </w:rPr>
                      </w:pPr>
                    </w:p>
                    <w:p w14:paraId="509FDE57" w14:textId="77777777" w:rsidR="00F24AD1" w:rsidRDefault="00411FBB">
                      <w:pPr>
                        <w:pStyle w:val="BodyText"/>
                        <w:spacing w:line="360" w:lineRule="auto"/>
                        <w:ind w:left="109" w:right="395"/>
                      </w:pPr>
                      <w:r>
                        <w:t>‘Subject to and in accordance with such directions as the Secretary of State may give, the Institute shall perform –</w:t>
                      </w:r>
                    </w:p>
                    <w:p w14:paraId="202199C8" w14:textId="77777777" w:rsidR="00F24AD1" w:rsidRDefault="00F24AD1">
                      <w:pPr>
                        <w:pStyle w:val="BodyText"/>
                        <w:spacing w:before="1"/>
                        <w:rPr>
                          <w:sz w:val="21"/>
                        </w:rPr>
                      </w:pPr>
                    </w:p>
                    <w:p w14:paraId="44154FE5" w14:textId="77777777" w:rsidR="00F24AD1" w:rsidRDefault="00411FBB">
                      <w:pPr>
                        <w:pStyle w:val="ListParagraph"/>
                        <w:numPr>
                          <w:ilvl w:val="0"/>
                          <w:numId w:val="4"/>
                        </w:numPr>
                        <w:tabs>
                          <w:tab w:val="left" w:pos="470"/>
                        </w:tabs>
                        <w:spacing w:before="1" w:line="360" w:lineRule="auto"/>
                        <w:ind w:right="230" w:firstLine="0"/>
                        <w:rPr>
                          <w:sz w:val="24"/>
                        </w:rPr>
                      </w:pPr>
                      <w:r>
                        <w:rPr>
                          <w:sz w:val="24"/>
                        </w:rPr>
                        <w:t>such functions in connection with the promotion of clinical excellence, and the effective use of available resources in the health</w:t>
                      </w:r>
                      <w:r>
                        <w:rPr>
                          <w:spacing w:val="-46"/>
                          <w:sz w:val="24"/>
                        </w:rPr>
                        <w:t xml:space="preserve"> </w:t>
                      </w:r>
                      <w:r>
                        <w:rPr>
                          <w:sz w:val="24"/>
                        </w:rPr>
                        <w:t>service,</w:t>
                      </w:r>
                    </w:p>
                    <w:p w14:paraId="00A6CD8D" w14:textId="77777777" w:rsidR="00F24AD1" w:rsidRDefault="00F24AD1">
                      <w:pPr>
                        <w:pStyle w:val="BodyText"/>
                        <w:spacing w:before="2"/>
                        <w:rPr>
                          <w:sz w:val="21"/>
                        </w:rPr>
                      </w:pPr>
                    </w:p>
                    <w:p w14:paraId="1A284708" w14:textId="77777777" w:rsidR="00F24AD1" w:rsidRDefault="00411FBB">
                      <w:pPr>
                        <w:pStyle w:val="ListParagraph"/>
                        <w:numPr>
                          <w:ilvl w:val="0"/>
                          <w:numId w:val="4"/>
                        </w:numPr>
                        <w:tabs>
                          <w:tab w:val="left" w:pos="470"/>
                        </w:tabs>
                        <w:spacing w:line="360" w:lineRule="auto"/>
                        <w:ind w:right="603" w:firstLine="0"/>
                        <w:jc w:val="both"/>
                        <w:rPr>
                          <w:sz w:val="24"/>
                        </w:rPr>
                      </w:pPr>
                      <w:r>
                        <w:rPr>
                          <w:sz w:val="24"/>
                        </w:rPr>
                        <w:t>such functions in connection with the promotion of excellence in public health provision and promotion and in that connection the effective use of resources available in the health service and other available public</w:t>
                      </w:r>
                      <w:r>
                        <w:rPr>
                          <w:spacing w:val="-45"/>
                          <w:sz w:val="24"/>
                        </w:rPr>
                        <w:t xml:space="preserve"> </w:t>
                      </w:r>
                      <w:r>
                        <w:rPr>
                          <w:sz w:val="24"/>
                        </w:rPr>
                        <w:t>funds,</w:t>
                      </w:r>
                    </w:p>
                    <w:p w14:paraId="1639C937" w14:textId="77777777" w:rsidR="00F24AD1" w:rsidRDefault="00F24AD1">
                      <w:pPr>
                        <w:pStyle w:val="BodyText"/>
                        <w:spacing w:before="1"/>
                        <w:rPr>
                          <w:sz w:val="21"/>
                        </w:rPr>
                      </w:pPr>
                    </w:p>
                    <w:p w14:paraId="41E8F0A6" w14:textId="77777777" w:rsidR="00F24AD1" w:rsidRDefault="00411FBB">
                      <w:pPr>
                        <w:pStyle w:val="ListParagraph"/>
                        <w:numPr>
                          <w:ilvl w:val="0"/>
                          <w:numId w:val="4"/>
                        </w:numPr>
                        <w:tabs>
                          <w:tab w:val="left" w:pos="457"/>
                        </w:tabs>
                        <w:spacing w:before="1"/>
                        <w:ind w:left="456" w:hanging="347"/>
                        <w:jc w:val="both"/>
                        <w:rPr>
                          <w:sz w:val="24"/>
                        </w:rPr>
                      </w:pPr>
                      <w:r>
                        <w:rPr>
                          <w:sz w:val="24"/>
                        </w:rPr>
                        <w:t>such other</w:t>
                      </w:r>
                      <w:r>
                        <w:rPr>
                          <w:spacing w:val="-1"/>
                          <w:sz w:val="24"/>
                        </w:rPr>
                        <w:t xml:space="preserve"> </w:t>
                      </w:r>
                      <w:r>
                        <w:rPr>
                          <w:sz w:val="24"/>
                        </w:rPr>
                        <w:t>functions</w:t>
                      </w:r>
                    </w:p>
                    <w:p w14:paraId="2064F233" w14:textId="77777777" w:rsidR="00F24AD1" w:rsidRDefault="00F24AD1">
                      <w:pPr>
                        <w:pStyle w:val="BodyText"/>
                        <w:spacing w:before="11"/>
                        <w:rPr>
                          <w:sz w:val="32"/>
                        </w:rPr>
                      </w:pPr>
                    </w:p>
                    <w:p w14:paraId="5BAC613F" w14:textId="77777777" w:rsidR="00F24AD1" w:rsidRDefault="00411FBB">
                      <w:pPr>
                        <w:pStyle w:val="BodyText"/>
                        <w:ind w:left="109"/>
                        <w:jc w:val="both"/>
                      </w:pPr>
                      <w:r>
                        <w:t>as the Secretary of State may direct’.</w:t>
                      </w:r>
                    </w:p>
                  </w:txbxContent>
                </v:textbox>
                <w10:anchorlock/>
              </v:shape>
            </w:pict>
          </mc:Fallback>
        </mc:AlternateContent>
      </w:r>
    </w:p>
    <w:p w14:paraId="2B8462C2" w14:textId="77777777" w:rsidR="00F24AD1" w:rsidRDefault="00F24AD1">
      <w:pPr>
        <w:rPr>
          <w:sz w:val="18"/>
        </w:rPr>
        <w:sectPr w:rsidR="00F24AD1">
          <w:headerReference w:type="even" r:id="rId13"/>
          <w:headerReference w:type="default" r:id="rId14"/>
          <w:footerReference w:type="default" r:id="rId15"/>
          <w:headerReference w:type="first" r:id="rId16"/>
          <w:pgSz w:w="11900" w:h="16840"/>
          <w:pgMar w:top="1360" w:right="1560" w:bottom="1200" w:left="1580" w:header="0" w:footer="1020" w:gutter="0"/>
          <w:pgNumType w:start="11"/>
          <w:cols w:space="720"/>
        </w:sectPr>
      </w:pPr>
    </w:p>
    <w:p w14:paraId="10CD82A6" w14:textId="60C78B3E" w:rsidR="00F24AD1" w:rsidRDefault="00411FBB">
      <w:pPr>
        <w:ind w:left="98"/>
        <w:rPr>
          <w:sz w:val="20"/>
        </w:rPr>
      </w:pPr>
      <w:r>
        <w:rPr>
          <w:rFonts w:ascii="Times New Roman"/>
          <w:spacing w:val="-49"/>
          <w:sz w:val="20"/>
        </w:rPr>
        <w:lastRenderedPageBreak/>
        <w:t xml:space="preserve"> </w:t>
      </w:r>
      <w:r w:rsidR="00C77BDD">
        <w:rPr>
          <w:noProof/>
          <w:spacing w:val="-49"/>
          <w:sz w:val="20"/>
        </w:rPr>
        <mc:AlternateContent>
          <mc:Choice Requires="wps">
            <w:drawing>
              <wp:inline distT="0" distB="0" distL="0" distR="0" wp14:anchorId="165B41EB" wp14:editId="2FEE372D">
                <wp:extent cx="5424170" cy="4364355"/>
                <wp:effectExtent l="8890" t="9525" r="5715" b="7620"/>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4364355"/>
                        </a:xfrm>
                        <a:prstGeom prst="rect">
                          <a:avLst/>
                        </a:prstGeom>
                        <a:solidFill>
                          <a:srgbClr val="E6E6E6"/>
                        </a:solidFill>
                        <a:ln w="6096">
                          <a:solidFill>
                            <a:srgbClr val="000000"/>
                          </a:solidFill>
                          <a:miter lim="800000"/>
                          <a:headEnd/>
                          <a:tailEnd/>
                        </a:ln>
                      </wps:spPr>
                      <wps:txbx>
                        <w:txbxContent>
                          <w:p w14:paraId="61409910" w14:textId="77777777" w:rsidR="00F24AD1" w:rsidRDefault="00411FBB">
                            <w:pPr>
                              <w:spacing w:before="18"/>
                              <w:ind w:left="109"/>
                              <w:rPr>
                                <w:b/>
                                <w:sz w:val="24"/>
                              </w:rPr>
                            </w:pPr>
                            <w:r>
                              <w:rPr>
                                <w:b/>
                                <w:sz w:val="24"/>
                              </w:rPr>
                              <w:t>Secretary of State’s Directions to NICE [17]</w:t>
                            </w:r>
                          </w:p>
                          <w:p w14:paraId="063CF254" w14:textId="77777777" w:rsidR="00F24AD1" w:rsidRDefault="00F24AD1">
                            <w:pPr>
                              <w:pStyle w:val="BodyText"/>
                              <w:spacing w:before="8"/>
                              <w:rPr>
                                <w:rFonts w:ascii="Times New Roman"/>
                                <w:sz w:val="32"/>
                              </w:rPr>
                            </w:pPr>
                          </w:p>
                          <w:p w14:paraId="6B292920" w14:textId="77777777" w:rsidR="00F24AD1" w:rsidRDefault="00411FBB">
                            <w:pPr>
                              <w:pStyle w:val="BodyText"/>
                              <w:spacing w:line="360" w:lineRule="auto"/>
                              <w:ind w:left="109" w:right="221"/>
                            </w:pPr>
                            <w:r>
                              <w:t>The Secretary of State’s Directions to the Institute require that (among other matters) in the appraisal of the clinical benefits and the costs of interventions, NICE should consider the following factors.</w:t>
                            </w:r>
                          </w:p>
                          <w:p w14:paraId="251B9BB3" w14:textId="77777777" w:rsidR="00F24AD1" w:rsidRDefault="00F24AD1">
                            <w:pPr>
                              <w:pStyle w:val="BodyText"/>
                              <w:spacing w:before="2"/>
                              <w:rPr>
                                <w:rFonts w:ascii="Times New Roman"/>
                                <w:sz w:val="21"/>
                              </w:rPr>
                            </w:pPr>
                          </w:p>
                          <w:p w14:paraId="2F30EB3C" w14:textId="77777777" w:rsidR="00F24AD1" w:rsidRDefault="00411FBB">
                            <w:pPr>
                              <w:pStyle w:val="ListParagraph"/>
                              <w:numPr>
                                <w:ilvl w:val="0"/>
                                <w:numId w:val="3"/>
                              </w:numPr>
                              <w:tabs>
                                <w:tab w:val="left" w:pos="470"/>
                              </w:tabs>
                              <w:ind w:firstLine="0"/>
                              <w:rPr>
                                <w:sz w:val="24"/>
                              </w:rPr>
                            </w:pPr>
                            <w:r>
                              <w:rPr>
                                <w:sz w:val="24"/>
                              </w:rPr>
                              <w:t>The broad balance of clinical benefits and</w:t>
                            </w:r>
                            <w:r>
                              <w:rPr>
                                <w:spacing w:val="-35"/>
                                <w:sz w:val="24"/>
                              </w:rPr>
                              <w:t xml:space="preserve"> </w:t>
                            </w:r>
                            <w:r>
                              <w:rPr>
                                <w:sz w:val="24"/>
                              </w:rPr>
                              <w:t>costs.</w:t>
                            </w:r>
                          </w:p>
                          <w:p w14:paraId="02BD2209" w14:textId="77777777" w:rsidR="00F24AD1" w:rsidRDefault="00F24AD1">
                            <w:pPr>
                              <w:pStyle w:val="BodyText"/>
                              <w:spacing w:before="9"/>
                              <w:rPr>
                                <w:rFonts w:ascii="Times New Roman"/>
                                <w:sz w:val="32"/>
                              </w:rPr>
                            </w:pPr>
                          </w:p>
                          <w:p w14:paraId="2CCF6074" w14:textId="77777777" w:rsidR="00F24AD1" w:rsidRDefault="00411FBB">
                            <w:pPr>
                              <w:pStyle w:val="ListParagraph"/>
                              <w:numPr>
                                <w:ilvl w:val="0"/>
                                <w:numId w:val="3"/>
                              </w:numPr>
                              <w:tabs>
                                <w:tab w:val="left" w:pos="470"/>
                              </w:tabs>
                              <w:spacing w:before="1" w:line="360" w:lineRule="auto"/>
                              <w:ind w:right="230" w:firstLine="0"/>
                              <w:rPr>
                                <w:sz w:val="24"/>
                              </w:rPr>
                            </w:pPr>
                            <w:r>
                              <w:rPr>
                                <w:sz w:val="24"/>
                              </w:rPr>
                              <w:t>The degree of clinical need of patients with the condition or disease under consideration.</w:t>
                            </w:r>
                          </w:p>
                          <w:p w14:paraId="2AB409ED" w14:textId="77777777" w:rsidR="00F24AD1" w:rsidRDefault="00F24AD1">
                            <w:pPr>
                              <w:pStyle w:val="BodyText"/>
                              <w:spacing w:before="2"/>
                              <w:rPr>
                                <w:rFonts w:ascii="Times New Roman"/>
                                <w:sz w:val="21"/>
                              </w:rPr>
                            </w:pPr>
                          </w:p>
                          <w:p w14:paraId="57ED9406" w14:textId="77777777" w:rsidR="00F24AD1" w:rsidRDefault="00411FBB">
                            <w:pPr>
                              <w:pStyle w:val="ListParagraph"/>
                              <w:numPr>
                                <w:ilvl w:val="0"/>
                                <w:numId w:val="3"/>
                              </w:numPr>
                              <w:tabs>
                                <w:tab w:val="left" w:pos="457"/>
                              </w:tabs>
                              <w:spacing w:line="360" w:lineRule="auto"/>
                              <w:ind w:right="134" w:firstLine="0"/>
                              <w:rPr>
                                <w:sz w:val="24"/>
                              </w:rPr>
                            </w:pPr>
                            <w:r>
                              <w:rPr>
                                <w:sz w:val="24"/>
                              </w:rPr>
                              <w:t>Any guidance issued to the NHS by the Secretary of State that is specifically drawn to the attention of the Institute by the Secretary of State and any guidance issued by the Secretary of</w:t>
                            </w:r>
                            <w:r>
                              <w:rPr>
                                <w:spacing w:val="-33"/>
                                <w:sz w:val="24"/>
                              </w:rPr>
                              <w:t xml:space="preserve"> </w:t>
                            </w:r>
                            <w:r>
                              <w:rPr>
                                <w:sz w:val="24"/>
                              </w:rPr>
                              <w:t>State.</w:t>
                            </w:r>
                          </w:p>
                          <w:p w14:paraId="50549C98" w14:textId="77777777" w:rsidR="00F24AD1" w:rsidRDefault="00F24AD1">
                            <w:pPr>
                              <w:pStyle w:val="BodyText"/>
                              <w:spacing w:before="1"/>
                              <w:rPr>
                                <w:rFonts w:ascii="Times New Roman"/>
                                <w:sz w:val="21"/>
                              </w:rPr>
                            </w:pPr>
                          </w:p>
                          <w:p w14:paraId="59085B11" w14:textId="77777777" w:rsidR="00F24AD1" w:rsidRDefault="00411FBB">
                            <w:pPr>
                              <w:pStyle w:val="ListParagraph"/>
                              <w:numPr>
                                <w:ilvl w:val="0"/>
                                <w:numId w:val="3"/>
                              </w:numPr>
                              <w:tabs>
                                <w:tab w:val="left" w:pos="470"/>
                              </w:tabs>
                              <w:spacing w:before="1"/>
                              <w:ind w:left="469" w:hanging="360"/>
                              <w:rPr>
                                <w:sz w:val="24"/>
                              </w:rPr>
                            </w:pPr>
                            <w:r>
                              <w:rPr>
                                <w:sz w:val="24"/>
                              </w:rPr>
                              <w:t>The potential for long-term benefits to the NHS of</w:t>
                            </w:r>
                            <w:r>
                              <w:rPr>
                                <w:spacing w:val="-33"/>
                                <w:sz w:val="24"/>
                              </w:rPr>
                              <w:t xml:space="preserve"> </w:t>
                            </w:r>
                            <w:r>
                              <w:rPr>
                                <w:sz w:val="24"/>
                              </w:rPr>
                              <w:t>innovation.</w:t>
                            </w:r>
                          </w:p>
                          <w:p w14:paraId="309A91F0" w14:textId="77777777" w:rsidR="00F24AD1" w:rsidRDefault="00F24AD1">
                            <w:pPr>
                              <w:pStyle w:val="BodyText"/>
                              <w:spacing w:before="10"/>
                              <w:rPr>
                                <w:rFonts w:ascii="Times New Roman"/>
                                <w:sz w:val="32"/>
                              </w:rPr>
                            </w:pPr>
                          </w:p>
                          <w:p w14:paraId="34DD7A35" w14:textId="77777777" w:rsidR="00F24AD1" w:rsidRDefault="00411FBB">
                            <w:pPr>
                              <w:pStyle w:val="BodyText"/>
                              <w:spacing w:line="360" w:lineRule="auto"/>
                              <w:ind w:left="109" w:right="1049"/>
                            </w:pPr>
                            <w:r>
                              <w:t xml:space="preserve">The Secretary of State’s Directions limit the interventional procedures </w:t>
                            </w:r>
                            <w:proofErr w:type="spellStart"/>
                            <w:r>
                              <w:t>programme</w:t>
                            </w:r>
                            <w:proofErr w:type="spellEnd"/>
                            <w:r>
                              <w:t xml:space="preserve"> to considerations of safety and efficacy.</w:t>
                            </w:r>
                          </w:p>
                        </w:txbxContent>
                      </wps:txbx>
                      <wps:bodyPr rot="0" vert="horz" wrap="square" lIns="0" tIns="0" rIns="0" bIns="0" anchor="t" anchorCtr="0" upright="1">
                        <a:noAutofit/>
                      </wps:bodyPr>
                    </wps:wsp>
                  </a:graphicData>
                </a:graphic>
              </wp:inline>
            </w:drawing>
          </mc:Choice>
          <mc:Fallback>
            <w:pict>
              <v:shape w14:anchorId="165B41EB" id="Text Box 15" o:spid="_x0000_s1027" type="#_x0000_t202" style="width:427.1pt;height:3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" fillcolor="#e6e6e6" strokeweight=".48pt">
                <v:textbox inset="0,0,0,0">
                  <w:txbxContent>
                    <w:p w14:paraId="61409910" w14:textId="77777777" w:rsidR="00F24AD1" w:rsidRDefault="00411FBB">
                      <w:pPr>
                        <w:spacing w:before="18"/>
                        <w:ind w:left="109"/>
                        <w:rPr>
                          <w:b/>
                          <w:sz w:val="24"/>
                        </w:rPr>
                      </w:pPr>
                      <w:r>
                        <w:rPr>
                          <w:b/>
                          <w:sz w:val="24"/>
                        </w:rPr>
                        <w:t>Secretary of State’s Directions to NICE [17]</w:t>
                      </w:r>
                    </w:p>
                    <w:p w14:paraId="063CF254" w14:textId="77777777" w:rsidR="00F24AD1" w:rsidRDefault="00F24AD1">
                      <w:pPr>
                        <w:pStyle w:val="BodyText"/>
                        <w:spacing w:before="8"/>
                        <w:rPr>
                          <w:rFonts w:ascii="Times New Roman"/>
                          <w:sz w:val="32"/>
                        </w:rPr>
                      </w:pPr>
                    </w:p>
                    <w:p w14:paraId="6B292920" w14:textId="77777777" w:rsidR="00F24AD1" w:rsidRDefault="00411FBB">
                      <w:pPr>
                        <w:pStyle w:val="BodyText"/>
                        <w:spacing w:line="360" w:lineRule="auto"/>
                        <w:ind w:left="109" w:right="221"/>
                      </w:pPr>
                      <w:r>
                        <w:t>The Secretary of State’s Directions to the Institute require that (among other matters) in the appraisal of the clinical benefits and the costs of interventions, NICE should consider the following factors.</w:t>
                      </w:r>
                    </w:p>
                    <w:p w14:paraId="251B9BB3" w14:textId="77777777" w:rsidR="00F24AD1" w:rsidRDefault="00F24AD1">
                      <w:pPr>
                        <w:pStyle w:val="BodyText"/>
                        <w:spacing w:before="2"/>
                        <w:rPr>
                          <w:rFonts w:ascii="Times New Roman"/>
                          <w:sz w:val="21"/>
                        </w:rPr>
                      </w:pPr>
                    </w:p>
                    <w:p w14:paraId="2F30EB3C" w14:textId="77777777" w:rsidR="00F24AD1" w:rsidRDefault="00411FBB">
                      <w:pPr>
                        <w:pStyle w:val="ListParagraph"/>
                        <w:numPr>
                          <w:ilvl w:val="0"/>
                          <w:numId w:val="3"/>
                        </w:numPr>
                        <w:tabs>
                          <w:tab w:val="left" w:pos="470"/>
                        </w:tabs>
                        <w:ind w:firstLine="0"/>
                        <w:rPr>
                          <w:sz w:val="24"/>
                        </w:rPr>
                      </w:pPr>
                      <w:r>
                        <w:rPr>
                          <w:sz w:val="24"/>
                        </w:rPr>
                        <w:t>The broad balance of clinical benefits and</w:t>
                      </w:r>
                      <w:r>
                        <w:rPr>
                          <w:spacing w:val="-35"/>
                          <w:sz w:val="24"/>
                        </w:rPr>
                        <w:t xml:space="preserve"> </w:t>
                      </w:r>
                      <w:r>
                        <w:rPr>
                          <w:sz w:val="24"/>
                        </w:rPr>
                        <w:t>costs.</w:t>
                      </w:r>
                    </w:p>
                    <w:p w14:paraId="02BD2209" w14:textId="77777777" w:rsidR="00F24AD1" w:rsidRDefault="00F24AD1">
                      <w:pPr>
                        <w:pStyle w:val="BodyText"/>
                        <w:spacing w:before="9"/>
                        <w:rPr>
                          <w:rFonts w:ascii="Times New Roman"/>
                          <w:sz w:val="32"/>
                        </w:rPr>
                      </w:pPr>
                    </w:p>
                    <w:p w14:paraId="2CCF6074" w14:textId="77777777" w:rsidR="00F24AD1" w:rsidRDefault="00411FBB">
                      <w:pPr>
                        <w:pStyle w:val="ListParagraph"/>
                        <w:numPr>
                          <w:ilvl w:val="0"/>
                          <w:numId w:val="3"/>
                        </w:numPr>
                        <w:tabs>
                          <w:tab w:val="left" w:pos="470"/>
                        </w:tabs>
                        <w:spacing w:before="1" w:line="360" w:lineRule="auto"/>
                        <w:ind w:right="230" w:firstLine="0"/>
                        <w:rPr>
                          <w:sz w:val="24"/>
                        </w:rPr>
                      </w:pPr>
                      <w:r>
                        <w:rPr>
                          <w:sz w:val="24"/>
                        </w:rPr>
                        <w:t>The degree of clinical need of patients with the condition or disease under consideration.</w:t>
                      </w:r>
                    </w:p>
                    <w:p w14:paraId="2AB409ED" w14:textId="77777777" w:rsidR="00F24AD1" w:rsidRDefault="00F24AD1">
                      <w:pPr>
                        <w:pStyle w:val="BodyText"/>
                        <w:spacing w:before="2"/>
                        <w:rPr>
                          <w:rFonts w:ascii="Times New Roman"/>
                          <w:sz w:val="21"/>
                        </w:rPr>
                      </w:pPr>
                    </w:p>
                    <w:p w14:paraId="57ED9406" w14:textId="77777777" w:rsidR="00F24AD1" w:rsidRDefault="00411FBB">
                      <w:pPr>
                        <w:pStyle w:val="ListParagraph"/>
                        <w:numPr>
                          <w:ilvl w:val="0"/>
                          <w:numId w:val="3"/>
                        </w:numPr>
                        <w:tabs>
                          <w:tab w:val="left" w:pos="457"/>
                        </w:tabs>
                        <w:spacing w:line="360" w:lineRule="auto"/>
                        <w:ind w:right="134" w:firstLine="0"/>
                        <w:rPr>
                          <w:sz w:val="24"/>
                        </w:rPr>
                      </w:pPr>
                      <w:r>
                        <w:rPr>
                          <w:sz w:val="24"/>
                        </w:rPr>
                        <w:t>Any guidance issued to the NHS by the Secretary of State that is specifically drawn to the attention of the Institute by the Secretary of State and any guidance issued by the Secretary of</w:t>
                      </w:r>
                      <w:r>
                        <w:rPr>
                          <w:spacing w:val="-33"/>
                          <w:sz w:val="24"/>
                        </w:rPr>
                        <w:t xml:space="preserve"> </w:t>
                      </w:r>
                      <w:r>
                        <w:rPr>
                          <w:sz w:val="24"/>
                        </w:rPr>
                        <w:t>State.</w:t>
                      </w:r>
                    </w:p>
                    <w:p w14:paraId="50549C98" w14:textId="77777777" w:rsidR="00F24AD1" w:rsidRDefault="00F24AD1">
                      <w:pPr>
                        <w:pStyle w:val="BodyText"/>
                        <w:spacing w:before="1"/>
                        <w:rPr>
                          <w:rFonts w:ascii="Times New Roman"/>
                          <w:sz w:val="21"/>
                        </w:rPr>
                      </w:pPr>
                    </w:p>
                    <w:p w14:paraId="59085B11" w14:textId="77777777" w:rsidR="00F24AD1" w:rsidRDefault="00411FBB">
                      <w:pPr>
                        <w:pStyle w:val="ListParagraph"/>
                        <w:numPr>
                          <w:ilvl w:val="0"/>
                          <w:numId w:val="3"/>
                        </w:numPr>
                        <w:tabs>
                          <w:tab w:val="left" w:pos="470"/>
                        </w:tabs>
                        <w:spacing w:before="1"/>
                        <w:ind w:left="469" w:hanging="360"/>
                        <w:rPr>
                          <w:sz w:val="24"/>
                        </w:rPr>
                      </w:pPr>
                      <w:r>
                        <w:rPr>
                          <w:sz w:val="24"/>
                        </w:rPr>
                        <w:t>The potential for long-term benefits to the NHS of</w:t>
                      </w:r>
                      <w:r>
                        <w:rPr>
                          <w:spacing w:val="-33"/>
                          <w:sz w:val="24"/>
                        </w:rPr>
                        <w:t xml:space="preserve"> </w:t>
                      </w:r>
                      <w:r>
                        <w:rPr>
                          <w:sz w:val="24"/>
                        </w:rPr>
                        <w:t>innovation.</w:t>
                      </w:r>
                    </w:p>
                    <w:p w14:paraId="309A91F0" w14:textId="77777777" w:rsidR="00F24AD1" w:rsidRDefault="00F24AD1">
                      <w:pPr>
                        <w:pStyle w:val="BodyText"/>
                        <w:spacing w:before="10"/>
                        <w:rPr>
                          <w:rFonts w:ascii="Times New Roman"/>
                          <w:sz w:val="32"/>
                        </w:rPr>
                      </w:pPr>
                    </w:p>
                    <w:p w14:paraId="34DD7A35" w14:textId="77777777" w:rsidR="00F24AD1" w:rsidRDefault="00411FBB">
                      <w:pPr>
                        <w:pStyle w:val="BodyText"/>
                        <w:spacing w:line="360" w:lineRule="auto"/>
                        <w:ind w:left="109" w:right="1049"/>
                      </w:pPr>
                      <w:r>
                        <w:t xml:space="preserve">The Secretary of State’s Directions limit the interventional procedures </w:t>
                      </w:r>
                      <w:proofErr w:type="spellStart"/>
                      <w:r>
                        <w:t>programme</w:t>
                      </w:r>
                      <w:proofErr w:type="spellEnd"/>
                      <w:r>
                        <w:t xml:space="preserve"> to considerations of safety and efficacy.</w:t>
                      </w:r>
                    </w:p>
                  </w:txbxContent>
                </v:textbox>
                <w10:anchorlock/>
              </v:shape>
            </w:pict>
          </mc:Fallback>
        </mc:AlternateContent>
      </w:r>
    </w:p>
    <w:p w14:paraId="3719C96F" w14:textId="77777777" w:rsidR="00F24AD1" w:rsidRDefault="00F24AD1">
      <w:pPr>
        <w:pStyle w:val="BodyText"/>
        <w:rPr>
          <w:sz w:val="20"/>
        </w:rPr>
      </w:pPr>
    </w:p>
    <w:p w14:paraId="73518AD4" w14:textId="77777777" w:rsidR="00F24AD1" w:rsidRDefault="00F24AD1">
      <w:pPr>
        <w:pStyle w:val="BodyText"/>
        <w:rPr>
          <w:sz w:val="20"/>
        </w:rPr>
      </w:pPr>
    </w:p>
    <w:p w14:paraId="1A47C940" w14:textId="77777777" w:rsidR="00F24AD1" w:rsidRDefault="00F24AD1">
      <w:pPr>
        <w:pStyle w:val="BodyText"/>
        <w:spacing w:before="11"/>
        <w:rPr>
          <w:sz w:val="26"/>
        </w:rPr>
      </w:pPr>
    </w:p>
    <w:p w14:paraId="4F0054D2" w14:textId="77777777" w:rsidR="00F24AD1" w:rsidRDefault="00411FBB">
      <w:pPr>
        <w:pStyle w:val="BodyText"/>
        <w:spacing w:before="92" w:line="360" w:lineRule="auto"/>
        <w:ind w:left="217" w:right="386"/>
      </w:pPr>
      <w:r>
        <w:t>NICE is committed to promoting equality, eliminating unlawful discrimination, and actively considering the implications of its guidance for human rights. It therefore aims to comply fully with legislation on human rights, discrimination and equality. The Institute’s ‘Equality Scheme and Action Plan 2007–2010’ describes in detail how it meets these commitments and fulfils its obligations [18].</w:t>
      </w:r>
    </w:p>
    <w:p w14:paraId="5AC2DB72" w14:textId="77777777" w:rsidR="00F24AD1" w:rsidRDefault="00F24AD1">
      <w:pPr>
        <w:pStyle w:val="BodyText"/>
        <w:spacing w:before="1"/>
        <w:rPr>
          <w:sz w:val="21"/>
        </w:rPr>
      </w:pPr>
    </w:p>
    <w:p w14:paraId="0069987B" w14:textId="77777777" w:rsidR="00F24AD1" w:rsidRDefault="00411FBB">
      <w:pPr>
        <w:pStyle w:val="BodyText"/>
        <w:spacing w:before="1" w:line="360" w:lineRule="auto"/>
        <w:ind w:left="217" w:right="704"/>
      </w:pPr>
      <w:r>
        <w:t xml:space="preserve">Assessing the impact of its guidance on equality is now an integral part of NICE’s guidance development process. All guidance </w:t>
      </w:r>
      <w:proofErr w:type="spellStart"/>
      <w:r>
        <w:t>centres</w:t>
      </w:r>
      <w:proofErr w:type="spellEnd"/>
      <w:r>
        <w:t xml:space="preserve"> record the impact of equality issues at all stages of the guidance development. NICE also tries to involve in guidance development the widest possible range of organisations concerned with </w:t>
      </w:r>
      <w:proofErr w:type="gramStart"/>
      <w:r>
        <w:t>particular forms</w:t>
      </w:r>
      <w:proofErr w:type="gramEnd"/>
      <w:r>
        <w:t xml:space="preserve"> of inequality. It uses public consultation to seek a diverse range of views on the potential impact of guidance on equality.</w:t>
      </w:r>
    </w:p>
    <w:p w14:paraId="6E0B6805" w14:textId="77777777" w:rsidR="00F24AD1" w:rsidRDefault="00F24AD1">
      <w:pPr>
        <w:spacing w:line="360" w:lineRule="auto"/>
        <w:sectPr w:rsidR="00F24AD1">
          <w:pgSz w:w="11900" w:h="16840"/>
          <w:pgMar w:top="1440" w:right="1560" w:bottom="1200" w:left="1580" w:header="0" w:footer="1020" w:gutter="0"/>
          <w:cols w:space="720"/>
        </w:sectPr>
      </w:pPr>
    </w:p>
    <w:p w14:paraId="46A270A4" w14:textId="77777777" w:rsidR="00F24AD1" w:rsidRDefault="00411FBB">
      <w:pPr>
        <w:pStyle w:val="Heading2"/>
        <w:numPr>
          <w:ilvl w:val="1"/>
          <w:numId w:val="8"/>
        </w:numPr>
        <w:tabs>
          <w:tab w:val="left" w:pos="837"/>
          <w:tab w:val="left" w:pos="838"/>
        </w:tabs>
        <w:spacing w:before="79"/>
        <w:ind w:left="837" w:hanging="720"/>
        <w:jc w:val="left"/>
      </w:pPr>
      <w:bookmarkStart w:id="21" w:name="_bookmark15"/>
      <w:bookmarkEnd w:id="21"/>
      <w:r>
        <w:lastRenderedPageBreak/>
        <w:t>Procedural</w:t>
      </w:r>
      <w:r>
        <w:rPr>
          <w:spacing w:val="-4"/>
        </w:rPr>
        <w:t xml:space="preserve"> </w:t>
      </w:r>
      <w:r>
        <w:t>principles</w:t>
      </w:r>
    </w:p>
    <w:p w14:paraId="60C8304C" w14:textId="77777777" w:rsidR="00F24AD1" w:rsidRDefault="00411FBB">
      <w:pPr>
        <w:pStyle w:val="BodyText"/>
        <w:spacing w:before="218" w:line="360" w:lineRule="auto"/>
        <w:ind w:left="117" w:right="237"/>
      </w:pPr>
      <w:r>
        <w:t>Although each type of NICE guidance is developed using a different process, all these processes follow the same procedural principles. They therefore share common features arising from these principles:</w:t>
      </w:r>
    </w:p>
    <w:p w14:paraId="7AF1C2F3" w14:textId="77777777" w:rsidR="00F24AD1" w:rsidRDefault="00F24AD1">
      <w:pPr>
        <w:pStyle w:val="BodyText"/>
        <w:spacing w:before="2"/>
        <w:rPr>
          <w:sz w:val="21"/>
        </w:rPr>
      </w:pPr>
    </w:p>
    <w:p w14:paraId="27D0E156" w14:textId="77777777" w:rsidR="00F24AD1" w:rsidRDefault="00411FBB">
      <w:pPr>
        <w:pStyle w:val="ListParagraph"/>
        <w:numPr>
          <w:ilvl w:val="0"/>
          <w:numId w:val="5"/>
        </w:numPr>
        <w:tabs>
          <w:tab w:val="left" w:pos="403"/>
        </w:tabs>
        <w:rPr>
          <w:sz w:val="24"/>
        </w:rPr>
      </w:pPr>
      <w:r>
        <w:rPr>
          <w:sz w:val="24"/>
        </w:rPr>
        <w:t>scientific</w:t>
      </w:r>
      <w:r>
        <w:rPr>
          <w:spacing w:val="-16"/>
          <w:sz w:val="24"/>
        </w:rPr>
        <w:t xml:space="preserve"> </w:t>
      </w:r>
      <w:proofErr w:type="spellStart"/>
      <w:r>
        <w:rPr>
          <w:sz w:val="24"/>
        </w:rPr>
        <w:t>rigour</w:t>
      </w:r>
      <w:proofErr w:type="spellEnd"/>
    </w:p>
    <w:p w14:paraId="136159DD" w14:textId="77777777" w:rsidR="00F24AD1" w:rsidRDefault="00411FBB">
      <w:pPr>
        <w:pStyle w:val="ListParagraph"/>
        <w:numPr>
          <w:ilvl w:val="0"/>
          <w:numId w:val="5"/>
        </w:numPr>
        <w:tabs>
          <w:tab w:val="left" w:pos="403"/>
        </w:tabs>
        <w:spacing w:before="136"/>
        <w:rPr>
          <w:sz w:val="24"/>
        </w:rPr>
      </w:pPr>
      <w:r>
        <w:rPr>
          <w:sz w:val="24"/>
        </w:rPr>
        <w:t>inclusiveness</w:t>
      </w:r>
    </w:p>
    <w:p w14:paraId="18C140EA" w14:textId="77777777" w:rsidR="00F24AD1" w:rsidRDefault="00411FBB">
      <w:pPr>
        <w:pStyle w:val="ListParagraph"/>
        <w:numPr>
          <w:ilvl w:val="0"/>
          <w:numId w:val="5"/>
        </w:numPr>
        <w:tabs>
          <w:tab w:val="left" w:pos="403"/>
        </w:tabs>
        <w:spacing w:before="135"/>
        <w:rPr>
          <w:sz w:val="24"/>
        </w:rPr>
      </w:pPr>
      <w:r>
        <w:rPr>
          <w:sz w:val="24"/>
        </w:rPr>
        <w:t>transparency</w:t>
      </w:r>
    </w:p>
    <w:p w14:paraId="48E40B60" w14:textId="77777777" w:rsidR="00F24AD1" w:rsidRDefault="00411FBB">
      <w:pPr>
        <w:pStyle w:val="ListParagraph"/>
        <w:numPr>
          <w:ilvl w:val="0"/>
          <w:numId w:val="5"/>
        </w:numPr>
        <w:tabs>
          <w:tab w:val="left" w:pos="403"/>
        </w:tabs>
        <w:spacing w:before="136"/>
        <w:rPr>
          <w:sz w:val="24"/>
        </w:rPr>
      </w:pPr>
      <w:r>
        <w:rPr>
          <w:sz w:val="24"/>
        </w:rPr>
        <w:t>independence</w:t>
      </w:r>
    </w:p>
    <w:p w14:paraId="6F954ED1" w14:textId="77777777" w:rsidR="00F24AD1" w:rsidRDefault="00411FBB">
      <w:pPr>
        <w:pStyle w:val="ListParagraph"/>
        <w:numPr>
          <w:ilvl w:val="0"/>
          <w:numId w:val="5"/>
        </w:numPr>
        <w:tabs>
          <w:tab w:val="left" w:pos="403"/>
        </w:tabs>
        <w:spacing w:before="135"/>
        <w:rPr>
          <w:sz w:val="24"/>
        </w:rPr>
      </w:pPr>
      <w:r>
        <w:rPr>
          <w:sz w:val="24"/>
        </w:rPr>
        <w:t>challenge</w:t>
      </w:r>
    </w:p>
    <w:p w14:paraId="4DFDAC2C" w14:textId="77777777" w:rsidR="00F24AD1" w:rsidRDefault="00411FBB">
      <w:pPr>
        <w:pStyle w:val="ListParagraph"/>
        <w:numPr>
          <w:ilvl w:val="0"/>
          <w:numId w:val="5"/>
        </w:numPr>
        <w:tabs>
          <w:tab w:val="left" w:pos="403"/>
        </w:tabs>
        <w:spacing w:before="136"/>
        <w:rPr>
          <w:sz w:val="24"/>
        </w:rPr>
      </w:pPr>
      <w:r>
        <w:rPr>
          <w:sz w:val="24"/>
        </w:rPr>
        <w:t>review</w:t>
      </w:r>
    </w:p>
    <w:p w14:paraId="17C304C1" w14:textId="77777777" w:rsidR="00F24AD1" w:rsidRDefault="00411FBB">
      <w:pPr>
        <w:pStyle w:val="ListParagraph"/>
        <w:numPr>
          <w:ilvl w:val="0"/>
          <w:numId w:val="5"/>
        </w:numPr>
        <w:tabs>
          <w:tab w:val="left" w:pos="403"/>
        </w:tabs>
        <w:spacing w:before="135"/>
        <w:rPr>
          <w:sz w:val="24"/>
        </w:rPr>
      </w:pPr>
      <w:r>
        <w:rPr>
          <w:sz w:val="24"/>
        </w:rPr>
        <w:t>support for</w:t>
      </w:r>
      <w:r>
        <w:rPr>
          <w:spacing w:val="-22"/>
          <w:sz w:val="24"/>
        </w:rPr>
        <w:t xml:space="preserve"> </w:t>
      </w:r>
      <w:r>
        <w:rPr>
          <w:sz w:val="24"/>
        </w:rPr>
        <w:t>implementation</w:t>
      </w:r>
    </w:p>
    <w:p w14:paraId="2F9A21C0" w14:textId="77777777" w:rsidR="00F24AD1" w:rsidRDefault="00411FBB">
      <w:pPr>
        <w:pStyle w:val="ListParagraph"/>
        <w:numPr>
          <w:ilvl w:val="0"/>
          <w:numId w:val="5"/>
        </w:numPr>
        <w:tabs>
          <w:tab w:val="left" w:pos="403"/>
        </w:tabs>
        <w:spacing w:before="136"/>
        <w:rPr>
          <w:sz w:val="24"/>
        </w:rPr>
      </w:pPr>
      <w:r>
        <w:rPr>
          <w:sz w:val="24"/>
        </w:rPr>
        <w:t>timeliness</w:t>
      </w:r>
    </w:p>
    <w:p w14:paraId="470DA116" w14:textId="77777777" w:rsidR="00F24AD1" w:rsidRDefault="00F24AD1">
      <w:pPr>
        <w:pStyle w:val="BodyText"/>
        <w:spacing w:before="6"/>
        <w:rPr>
          <w:sz w:val="32"/>
        </w:rPr>
      </w:pPr>
    </w:p>
    <w:p w14:paraId="70E996C4" w14:textId="77777777" w:rsidR="00F24AD1" w:rsidRDefault="00411FBB">
      <w:pPr>
        <w:pStyle w:val="BodyText"/>
        <w:spacing w:line="360" w:lineRule="auto"/>
        <w:ind w:left="117" w:right="252"/>
      </w:pPr>
      <w:r>
        <w:t>These features relate to the procedural justice requirement for ‘accountability for reasonableness’ described in section 2.3 above. They give legitimacy to NICE guidance, and therefore should also apply to any future forms of guidance.</w:t>
      </w:r>
    </w:p>
    <w:p w14:paraId="4C49CBDF" w14:textId="77777777" w:rsidR="00F24AD1" w:rsidRDefault="00F24AD1">
      <w:pPr>
        <w:pStyle w:val="BodyText"/>
        <w:spacing w:before="3"/>
        <w:rPr>
          <w:sz w:val="21"/>
        </w:rPr>
      </w:pPr>
    </w:p>
    <w:p w14:paraId="461F0ECA" w14:textId="77777777" w:rsidR="00F24AD1" w:rsidRDefault="00411FBB">
      <w:pPr>
        <w:pStyle w:val="Heading3"/>
        <w:spacing w:before="0"/>
      </w:pPr>
      <w:bookmarkStart w:id="22" w:name="Scientific_rigour"/>
      <w:bookmarkEnd w:id="22"/>
      <w:r>
        <w:t xml:space="preserve">Scientific </w:t>
      </w:r>
      <w:proofErr w:type="spellStart"/>
      <w:r>
        <w:t>rigour</w:t>
      </w:r>
      <w:proofErr w:type="spellEnd"/>
    </w:p>
    <w:p w14:paraId="308740FD" w14:textId="77777777" w:rsidR="00F24AD1" w:rsidRDefault="00411FBB">
      <w:pPr>
        <w:pStyle w:val="BodyText"/>
        <w:spacing w:before="196" w:line="360" w:lineRule="auto"/>
        <w:ind w:left="117" w:right="371"/>
      </w:pPr>
      <w:r>
        <w:t>NICE’s guidance development processes should be scientifically rigorous. Guidance should be based on a systematic review of the relevant published literature as well as, when appropriate, unpublished literature.</w:t>
      </w:r>
    </w:p>
    <w:p w14:paraId="4FD4E913" w14:textId="77777777" w:rsidR="00F24AD1" w:rsidRDefault="00F24AD1">
      <w:pPr>
        <w:pStyle w:val="BodyText"/>
        <w:spacing w:before="3"/>
        <w:rPr>
          <w:sz w:val="21"/>
        </w:rPr>
      </w:pPr>
    </w:p>
    <w:p w14:paraId="35FE5C76" w14:textId="77777777" w:rsidR="00F24AD1" w:rsidRDefault="00411FBB">
      <w:pPr>
        <w:pStyle w:val="Heading3"/>
        <w:spacing w:before="0"/>
      </w:pPr>
      <w:bookmarkStart w:id="23" w:name="Inclusiveness"/>
      <w:bookmarkEnd w:id="23"/>
      <w:r>
        <w:t>Inclusiveness</w:t>
      </w:r>
    </w:p>
    <w:p w14:paraId="7A2DFD8B" w14:textId="77777777" w:rsidR="00F24AD1" w:rsidRDefault="00411FBB">
      <w:pPr>
        <w:pStyle w:val="BodyText"/>
        <w:spacing w:before="196" w:line="360" w:lineRule="auto"/>
        <w:ind w:left="117" w:right="118"/>
      </w:pPr>
      <w:r>
        <w:t>The development of NICE guidance should include all parties with a legitimate interest in the guidance. This includes relevant professional bodies, patients and patient–</w:t>
      </w:r>
      <w:proofErr w:type="spellStart"/>
      <w:r>
        <w:t>carer</w:t>
      </w:r>
      <w:proofErr w:type="spellEnd"/>
      <w:r>
        <w:t xml:space="preserve"> organisations, health-related industries and the wider public health community. They should be involved in determining the scope of the guidance at the start of the development </w:t>
      </w:r>
      <w:proofErr w:type="gramStart"/>
      <w:r>
        <w:t>process, and</w:t>
      </w:r>
      <w:proofErr w:type="gramEnd"/>
      <w:r>
        <w:t xml:space="preserve"> have an opportunity to comment on drafts of the guidance.</w:t>
      </w:r>
    </w:p>
    <w:p w14:paraId="5164C62A" w14:textId="77777777" w:rsidR="00F24AD1" w:rsidRDefault="00F24AD1">
      <w:pPr>
        <w:pStyle w:val="BodyText"/>
        <w:spacing w:before="3"/>
        <w:rPr>
          <w:sz w:val="21"/>
        </w:rPr>
      </w:pPr>
    </w:p>
    <w:p w14:paraId="22131F16" w14:textId="77777777" w:rsidR="00F24AD1" w:rsidRDefault="00411FBB">
      <w:pPr>
        <w:pStyle w:val="Heading3"/>
        <w:spacing w:before="0"/>
      </w:pPr>
      <w:bookmarkStart w:id="24" w:name="Transparency"/>
      <w:bookmarkEnd w:id="24"/>
      <w:r>
        <w:t>Transparency</w:t>
      </w:r>
    </w:p>
    <w:p w14:paraId="529C6310" w14:textId="77777777" w:rsidR="00F24AD1" w:rsidRDefault="00411FBB">
      <w:pPr>
        <w:pStyle w:val="BodyText"/>
        <w:spacing w:before="195" w:line="360" w:lineRule="auto"/>
        <w:ind w:left="117" w:right="292"/>
      </w:pPr>
      <w:r>
        <w:t>NICE publishes descriptions of all its guidance development processes to ensure that its work is as transparent as reasonably possible. Most evidence</w:t>
      </w:r>
    </w:p>
    <w:p w14:paraId="54912F02" w14:textId="77777777" w:rsidR="00F24AD1" w:rsidRDefault="00F24AD1">
      <w:pPr>
        <w:spacing w:line="360" w:lineRule="auto"/>
        <w:sectPr w:rsidR="00F24AD1">
          <w:pgSz w:w="11900" w:h="16840"/>
          <w:pgMar w:top="1360" w:right="1680" w:bottom="1200" w:left="1680" w:header="0" w:footer="1020" w:gutter="0"/>
          <w:cols w:space="720"/>
        </w:sectPr>
      </w:pPr>
    </w:p>
    <w:p w14:paraId="60C54388" w14:textId="77777777" w:rsidR="00F24AD1" w:rsidRDefault="00411FBB">
      <w:pPr>
        <w:pStyle w:val="BodyText"/>
        <w:spacing w:before="77" w:line="360" w:lineRule="auto"/>
        <w:ind w:left="117" w:right="118"/>
      </w:pPr>
      <w:r>
        <w:lastRenderedPageBreak/>
        <w:t xml:space="preserve">supporting its recommendations is published. Only in exceptional circumstances does NICE accept unpublished evidence that must remain ‘confidential’ to protect the commercial or academic interests of a company or </w:t>
      </w:r>
      <w:proofErr w:type="spellStart"/>
      <w:r>
        <w:t>organisation</w:t>
      </w:r>
      <w:proofErr w:type="spellEnd"/>
      <w:r>
        <w:t xml:space="preserve">. Initial and final drafts of all forms of guidance are </w:t>
      </w:r>
      <w:proofErr w:type="gramStart"/>
      <w:r>
        <w:t>published, and</w:t>
      </w:r>
      <w:proofErr w:type="gramEnd"/>
      <w:r>
        <w:t xml:space="preserve"> interested parties may comment even if they are not registered as stakeholders or consultees. NICE guidance tries to explain the reasons for the advice and the way NICE has interpreted the available evidence.</w:t>
      </w:r>
    </w:p>
    <w:p w14:paraId="0ABC9027" w14:textId="77777777" w:rsidR="00F24AD1" w:rsidRDefault="00F24AD1">
      <w:pPr>
        <w:pStyle w:val="BodyText"/>
        <w:spacing w:before="3"/>
        <w:rPr>
          <w:sz w:val="21"/>
        </w:rPr>
      </w:pPr>
    </w:p>
    <w:p w14:paraId="7EF2D02D" w14:textId="77777777" w:rsidR="00F24AD1" w:rsidRDefault="00411FBB">
      <w:pPr>
        <w:pStyle w:val="Heading3"/>
        <w:spacing w:before="1"/>
      </w:pPr>
      <w:bookmarkStart w:id="25" w:name="Independence"/>
      <w:bookmarkEnd w:id="25"/>
      <w:r>
        <w:t>Independence</w:t>
      </w:r>
    </w:p>
    <w:p w14:paraId="44294E66" w14:textId="77777777" w:rsidR="00F24AD1" w:rsidRDefault="00411FBB">
      <w:pPr>
        <w:pStyle w:val="BodyText"/>
        <w:spacing w:before="197" w:line="360" w:lineRule="auto"/>
        <w:ind w:left="117" w:right="492"/>
      </w:pPr>
      <w:r>
        <w:t>All NICE guidance is developed by members of its independent advisory bodies. The members of these bodies are drawn from the NHS, academia, individuals with experience of the relevant industries, and patient–</w:t>
      </w:r>
      <w:proofErr w:type="spellStart"/>
      <w:r>
        <w:t>carer</w:t>
      </w:r>
      <w:proofErr w:type="spellEnd"/>
      <w:r>
        <w:t xml:space="preserve"> organisations. All members </w:t>
      </w:r>
      <w:proofErr w:type="gramStart"/>
      <w:r>
        <w:t>have to</w:t>
      </w:r>
      <w:proofErr w:type="gramEnd"/>
      <w:r>
        <w:t xml:space="preserve"> declare any relevant interests both annually and at each meeting they attend.</w:t>
      </w:r>
    </w:p>
    <w:p w14:paraId="7FB18939" w14:textId="77777777" w:rsidR="00F24AD1" w:rsidRDefault="00F24AD1">
      <w:pPr>
        <w:pStyle w:val="BodyText"/>
        <w:spacing w:before="3"/>
        <w:rPr>
          <w:sz w:val="21"/>
        </w:rPr>
      </w:pPr>
    </w:p>
    <w:p w14:paraId="58EA5EAB" w14:textId="77777777" w:rsidR="00F24AD1" w:rsidRDefault="00411FBB">
      <w:pPr>
        <w:pStyle w:val="Heading3"/>
        <w:spacing w:before="0"/>
      </w:pPr>
      <w:bookmarkStart w:id="26" w:name="Challenge"/>
      <w:bookmarkEnd w:id="26"/>
      <w:r>
        <w:t>Challenge</w:t>
      </w:r>
    </w:p>
    <w:p w14:paraId="323EB5D7" w14:textId="77777777" w:rsidR="00F24AD1" w:rsidRDefault="00411FBB">
      <w:pPr>
        <w:pStyle w:val="BodyText"/>
        <w:spacing w:before="196" w:line="360" w:lineRule="auto"/>
        <w:ind w:left="117"/>
      </w:pPr>
      <w:r>
        <w:t xml:space="preserve">All four guidance </w:t>
      </w:r>
      <w:proofErr w:type="spellStart"/>
      <w:r>
        <w:t>programmes</w:t>
      </w:r>
      <w:proofErr w:type="spellEnd"/>
      <w:r>
        <w:t xml:space="preserve"> allow consultees and stakeholders to comment on drafts of guidance. In the technology appraisals </w:t>
      </w:r>
      <w:proofErr w:type="spellStart"/>
      <w:r>
        <w:t>programme</w:t>
      </w:r>
      <w:proofErr w:type="spellEnd"/>
      <w:r>
        <w:t xml:space="preserve">, consultees have rights of appeal to a panel appointed by the Institute’s board. All appeals are open to the public. The interventional procedures </w:t>
      </w:r>
      <w:proofErr w:type="spellStart"/>
      <w:r>
        <w:t>programme</w:t>
      </w:r>
      <w:proofErr w:type="spellEnd"/>
      <w:r>
        <w:t xml:space="preserve"> has a resolution process. Because NICE is a public body, its guidance can also be challenged in the courts.</w:t>
      </w:r>
    </w:p>
    <w:p w14:paraId="2AD2CC47" w14:textId="77777777" w:rsidR="00F24AD1" w:rsidRDefault="00F24AD1">
      <w:pPr>
        <w:pStyle w:val="BodyText"/>
        <w:spacing w:before="3"/>
        <w:rPr>
          <w:sz w:val="21"/>
        </w:rPr>
      </w:pPr>
    </w:p>
    <w:p w14:paraId="73F38B18" w14:textId="77777777" w:rsidR="00F24AD1" w:rsidRDefault="00411FBB">
      <w:pPr>
        <w:pStyle w:val="Heading3"/>
        <w:spacing w:before="0"/>
      </w:pPr>
      <w:bookmarkStart w:id="27" w:name="Review"/>
      <w:bookmarkEnd w:id="27"/>
      <w:r>
        <w:t>Review</w:t>
      </w:r>
    </w:p>
    <w:p w14:paraId="612C069C" w14:textId="77777777" w:rsidR="00F24AD1" w:rsidRDefault="00411FBB">
      <w:pPr>
        <w:pStyle w:val="BodyText"/>
        <w:spacing w:before="196" w:line="360" w:lineRule="auto"/>
        <w:ind w:left="117" w:right="335"/>
        <w:jc w:val="both"/>
      </w:pPr>
      <w:r>
        <w:t>The need to review NICE guidance is assessed between 3 and 4 years after publication. This may happen sooner if significant new information becomes available.</w:t>
      </w:r>
    </w:p>
    <w:p w14:paraId="71068847" w14:textId="77777777" w:rsidR="00F24AD1" w:rsidRDefault="00F24AD1">
      <w:pPr>
        <w:pStyle w:val="BodyText"/>
        <w:spacing w:before="3"/>
        <w:rPr>
          <w:sz w:val="21"/>
        </w:rPr>
      </w:pPr>
    </w:p>
    <w:p w14:paraId="22A7046E" w14:textId="77777777" w:rsidR="00F24AD1" w:rsidRDefault="00411FBB">
      <w:pPr>
        <w:pStyle w:val="Heading3"/>
        <w:spacing w:before="0"/>
      </w:pPr>
      <w:bookmarkStart w:id="28" w:name="Support_for_implementation"/>
      <w:bookmarkEnd w:id="28"/>
      <w:r>
        <w:t>Support for implementation</w:t>
      </w:r>
    </w:p>
    <w:p w14:paraId="7C61B484" w14:textId="77777777" w:rsidR="00F24AD1" w:rsidRDefault="00411FBB">
      <w:pPr>
        <w:pStyle w:val="BodyText"/>
        <w:spacing w:before="196" w:line="360" w:lineRule="auto"/>
        <w:ind w:left="117" w:right="384"/>
      </w:pPr>
      <w:r>
        <w:t>In 2004 NICE launched an implementation strategy to support the uptake of its guidance. It aims to ensure that there are mechanisms for implementing guidance recommendations as part of quality improvement throughout the NHS and partner organisations.</w:t>
      </w:r>
    </w:p>
    <w:p w14:paraId="4B5733DF" w14:textId="77777777" w:rsidR="00F24AD1" w:rsidRDefault="00F24AD1">
      <w:pPr>
        <w:spacing w:line="360" w:lineRule="auto"/>
        <w:sectPr w:rsidR="00F24AD1">
          <w:pgSz w:w="11900" w:h="16840"/>
          <w:pgMar w:top="1360" w:right="1680" w:bottom="1200" w:left="1680" w:header="0" w:footer="1020" w:gutter="0"/>
          <w:cols w:space="720"/>
        </w:sectPr>
      </w:pPr>
    </w:p>
    <w:p w14:paraId="6B6DDF08" w14:textId="77777777" w:rsidR="00F24AD1" w:rsidRDefault="00411FBB">
      <w:pPr>
        <w:pStyle w:val="Heading3"/>
        <w:spacing w:before="78"/>
      </w:pPr>
      <w:bookmarkStart w:id="29" w:name="Timeliness"/>
      <w:bookmarkEnd w:id="29"/>
      <w:r>
        <w:lastRenderedPageBreak/>
        <w:t>Timeliness</w:t>
      </w:r>
    </w:p>
    <w:p w14:paraId="71121AC2" w14:textId="77777777" w:rsidR="00F24AD1" w:rsidRDefault="00411FBB">
      <w:pPr>
        <w:pStyle w:val="BodyText"/>
        <w:spacing w:before="196" w:line="360" w:lineRule="auto"/>
        <w:ind w:left="117" w:right="118"/>
      </w:pPr>
      <w:r>
        <w:t>Parliament, the public, patients and the NHS expect NICE to publish guidance in a timely manner. But the desire for rapid guidance development sometimes conflicts with the need for guidance to be based on robust evidence and subject to appropriate consultation. Appropriate arrangements are required for guidance to be developed at the time it is needed without compromising its quality.</w:t>
      </w:r>
    </w:p>
    <w:p w14:paraId="5E997132" w14:textId="77777777" w:rsidR="00F24AD1" w:rsidRDefault="00F24AD1">
      <w:pPr>
        <w:spacing w:line="360" w:lineRule="auto"/>
        <w:sectPr w:rsidR="00F24AD1">
          <w:pgSz w:w="11900" w:h="16840"/>
          <w:pgMar w:top="1360" w:right="1680" w:bottom="1200" w:left="1680" w:header="0" w:footer="1020" w:gutter="0"/>
          <w:cols w:space="720"/>
        </w:sectPr>
      </w:pPr>
    </w:p>
    <w:p w14:paraId="3F987A95" w14:textId="77777777" w:rsidR="00F24AD1" w:rsidRDefault="00411FBB">
      <w:pPr>
        <w:pStyle w:val="Heading1"/>
        <w:numPr>
          <w:ilvl w:val="0"/>
          <w:numId w:val="8"/>
        </w:numPr>
        <w:tabs>
          <w:tab w:val="left" w:pos="926"/>
          <w:tab w:val="left" w:pos="928"/>
        </w:tabs>
        <w:ind w:left="927"/>
        <w:jc w:val="left"/>
      </w:pPr>
      <w:bookmarkStart w:id="30" w:name="_bookmark16"/>
      <w:bookmarkEnd w:id="30"/>
      <w:r>
        <w:lastRenderedPageBreak/>
        <w:t>Evidence-based</w:t>
      </w:r>
      <w:r>
        <w:rPr>
          <w:spacing w:val="-20"/>
        </w:rPr>
        <w:t xml:space="preserve"> </w:t>
      </w:r>
      <w:r>
        <w:t>decision-making</w:t>
      </w:r>
    </w:p>
    <w:p w14:paraId="57A383CA" w14:textId="77777777" w:rsidR="00F24AD1" w:rsidRDefault="00411FBB">
      <w:pPr>
        <w:pStyle w:val="BodyText"/>
        <w:spacing w:before="301" w:line="360" w:lineRule="auto"/>
        <w:ind w:left="217" w:right="478"/>
      </w:pPr>
      <w:r>
        <w:t>NICE guidance is evidence based. NICE assesses the clinical, public health and cost effectiveness of interventions before deciding whether and how to recommend their use.</w:t>
      </w:r>
    </w:p>
    <w:p w14:paraId="3703B82C" w14:textId="77777777" w:rsidR="00F24AD1" w:rsidRDefault="00F24AD1">
      <w:pPr>
        <w:pStyle w:val="BodyText"/>
        <w:spacing w:before="3"/>
        <w:rPr>
          <w:sz w:val="21"/>
        </w:rPr>
      </w:pPr>
    </w:p>
    <w:p w14:paraId="24BD3705" w14:textId="77777777" w:rsidR="00F24AD1" w:rsidRDefault="00411FBB">
      <w:pPr>
        <w:pStyle w:val="Heading2"/>
        <w:numPr>
          <w:ilvl w:val="1"/>
          <w:numId w:val="8"/>
        </w:numPr>
        <w:tabs>
          <w:tab w:val="left" w:pos="937"/>
          <w:tab w:val="left" w:pos="939"/>
        </w:tabs>
        <w:spacing w:before="1"/>
        <w:ind w:left="938" w:hanging="721"/>
        <w:jc w:val="left"/>
      </w:pPr>
      <w:r>
        <w:t>Clinical and public health</w:t>
      </w:r>
      <w:r>
        <w:rPr>
          <w:spacing w:val="-7"/>
        </w:rPr>
        <w:t xml:space="preserve"> </w:t>
      </w:r>
      <w:r>
        <w:t>effectiveness</w:t>
      </w:r>
    </w:p>
    <w:p w14:paraId="09F475CA" w14:textId="77777777" w:rsidR="00F24AD1" w:rsidRDefault="00411FBB">
      <w:pPr>
        <w:pStyle w:val="BodyText"/>
        <w:spacing w:before="218" w:line="360" w:lineRule="auto"/>
        <w:ind w:left="217" w:right="332"/>
      </w:pPr>
      <w:r>
        <w:t xml:space="preserve">NICE expects its advisory bodies to use their scientific and clinical judgement in deciding whether the available evidence is sufficient to provide a basis for recommending or rejecting </w:t>
      </w:r>
      <w:proofErr w:type="gramStart"/>
      <w:r>
        <w:t>particular clinical</w:t>
      </w:r>
      <w:proofErr w:type="gramEnd"/>
      <w:r>
        <w:t xml:space="preserve"> or public health measures. The Institute </w:t>
      </w:r>
      <w:proofErr w:type="spellStart"/>
      <w:r>
        <w:t>recognises</w:t>
      </w:r>
      <w:proofErr w:type="spellEnd"/>
      <w:r>
        <w:t>, however, that there is a difference between ‘evidence of lack of effectiveness’ and ‘lack of evidence of effectiveness’. In general, therefore, NICE’s advisory bodies should avoid recommending interventions where evidence of their effectiveness is absent or too weak for reasonable conclusions to be drawn.</w:t>
      </w:r>
    </w:p>
    <w:p w14:paraId="025777FD" w14:textId="77777777" w:rsidR="00F24AD1" w:rsidRDefault="00F24AD1">
      <w:pPr>
        <w:pStyle w:val="BodyText"/>
        <w:spacing w:before="2"/>
        <w:rPr>
          <w:sz w:val="21"/>
        </w:rPr>
      </w:pPr>
    </w:p>
    <w:p w14:paraId="70A2E1D3" w14:textId="77777777" w:rsidR="00F24AD1" w:rsidRDefault="00411FBB">
      <w:pPr>
        <w:pStyle w:val="BodyText"/>
        <w:spacing w:line="360" w:lineRule="auto"/>
        <w:ind w:left="217" w:right="424"/>
      </w:pPr>
      <w:r>
        <w:t xml:space="preserve">NICE’s advisory bodies may sometimes recommend that an intervention is used only within a research </w:t>
      </w:r>
      <w:proofErr w:type="spellStart"/>
      <w:r>
        <w:t>programme</w:t>
      </w:r>
      <w:proofErr w:type="spellEnd"/>
      <w:r>
        <w:t>. They should consider whether the intervention is reasonably likely to benefit patients and the public, how easily the research can be set up or whether it is already planned or in progress, how likely the research is to provide further evidence, and whether the research is good value for money.</w:t>
      </w:r>
    </w:p>
    <w:p w14:paraId="33BE4F58" w14:textId="5E1A1C60" w:rsidR="00F24AD1" w:rsidRDefault="00C77BDD">
      <w:pPr>
        <w:pStyle w:val="BodyText"/>
        <w:rPr>
          <w:sz w:val="18"/>
        </w:rPr>
      </w:pPr>
      <w:r>
        <w:rPr>
          <w:noProof/>
        </w:rPr>
        <mc:AlternateContent>
          <mc:Choice Requires="wps">
            <w:drawing>
              <wp:inline distT="0" distB="0" distL="0" distR="0" wp14:anchorId="02E62DAA" wp14:editId="07C5EF6D">
                <wp:extent cx="5424170" cy="1762125"/>
                <wp:effectExtent l="0" t="0" r="24130" b="28575"/>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762125"/>
                        </a:xfrm>
                        <a:prstGeom prst="rect">
                          <a:avLst/>
                        </a:prstGeom>
                        <a:solidFill>
                          <a:srgbClr val="E6E6E6"/>
                        </a:solidFill>
                        <a:ln w="6096">
                          <a:solidFill>
                            <a:srgbClr val="000000"/>
                          </a:solidFill>
                          <a:miter lim="800000"/>
                          <a:headEnd/>
                          <a:tailEnd/>
                        </a:ln>
                      </wps:spPr>
                      <wps:txbx>
                        <w:txbxContent>
                          <w:p w14:paraId="0FF992F3" w14:textId="77777777" w:rsidR="00F24AD1" w:rsidRDefault="00411FBB">
                            <w:pPr>
                              <w:spacing w:before="18"/>
                              <w:ind w:left="109"/>
                              <w:rPr>
                                <w:b/>
                                <w:sz w:val="24"/>
                              </w:rPr>
                            </w:pPr>
                            <w:r>
                              <w:rPr>
                                <w:b/>
                                <w:sz w:val="24"/>
                              </w:rPr>
                              <w:t>Principle 1</w:t>
                            </w:r>
                          </w:p>
                          <w:p w14:paraId="74872F65" w14:textId="77777777" w:rsidR="00F24AD1" w:rsidRDefault="00F24AD1">
                            <w:pPr>
                              <w:pStyle w:val="BodyText"/>
                              <w:spacing w:before="8"/>
                              <w:rPr>
                                <w:sz w:val="32"/>
                              </w:rPr>
                            </w:pPr>
                          </w:p>
                          <w:p w14:paraId="01321B99" w14:textId="77777777" w:rsidR="00F24AD1" w:rsidRDefault="00411FBB">
                            <w:pPr>
                              <w:pStyle w:val="BodyText"/>
                              <w:spacing w:line="360" w:lineRule="auto"/>
                              <w:ind w:left="109" w:right="249"/>
                            </w:pPr>
                            <w:r>
                              <w:t xml:space="preserve">NICE should not recommend an intervention (that is, a treatment, procedure, action or </w:t>
                            </w:r>
                            <w:proofErr w:type="spellStart"/>
                            <w:r>
                              <w:t>programme</w:t>
                            </w:r>
                            <w:proofErr w:type="spellEnd"/>
                            <w:r>
                              <w:t xml:space="preserve">) if there is no evidence, or not enough evidence, on which to make a clear decision. But NICE’s advisory bodies may recommend the use of the intervention within a research </w:t>
                            </w:r>
                            <w:proofErr w:type="spellStart"/>
                            <w:r>
                              <w:t>programme</w:t>
                            </w:r>
                            <w:proofErr w:type="spellEnd"/>
                            <w:r>
                              <w:t xml:space="preserve"> if this will provide more information about its effectiveness, safety or cost.</w:t>
                            </w:r>
                          </w:p>
                        </w:txbxContent>
                      </wps:txbx>
                      <wps:bodyPr rot="0" vert="horz" wrap="square" lIns="0" tIns="0" rIns="0" bIns="0" anchor="t" anchorCtr="0" upright="1">
                        <a:noAutofit/>
                      </wps:bodyPr>
                    </wps:wsp>
                  </a:graphicData>
                </a:graphic>
              </wp:inline>
            </w:drawing>
          </mc:Choice>
          <mc:Fallback>
            <w:pict>
              <v:shape w14:anchorId="02E62DAA" id="Text Box 10" o:spid="_x0000_s1028" type="#_x0000_t202" style="width:427.1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" fillcolor="#e6e6e6" strokeweight=".48pt">
                <v:textbox inset="0,0,0,0">
                  <w:txbxContent>
                    <w:p w14:paraId="0FF992F3" w14:textId="77777777" w:rsidR="00F24AD1" w:rsidRDefault="00411FBB">
                      <w:pPr>
                        <w:spacing w:before="18"/>
                        <w:ind w:left="109"/>
                        <w:rPr>
                          <w:b/>
                          <w:sz w:val="24"/>
                        </w:rPr>
                      </w:pPr>
                      <w:r>
                        <w:rPr>
                          <w:b/>
                          <w:sz w:val="24"/>
                        </w:rPr>
                        <w:t>Principle 1</w:t>
                      </w:r>
                    </w:p>
                    <w:p w14:paraId="74872F65" w14:textId="77777777" w:rsidR="00F24AD1" w:rsidRDefault="00F24AD1">
                      <w:pPr>
                        <w:pStyle w:val="BodyText"/>
                        <w:spacing w:before="8"/>
                        <w:rPr>
                          <w:sz w:val="32"/>
                        </w:rPr>
                      </w:pPr>
                    </w:p>
                    <w:p w14:paraId="01321B99" w14:textId="77777777" w:rsidR="00F24AD1" w:rsidRDefault="00411FBB">
                      <w:pPr>
                        <w:pStyle w:val="BodyText"/>
                        <w:spacing w:line="360" w:lineRule="auto"/>
                        <w:ind w:left="109" w:right="249"/>
                      </w:pPr>
                      <w:r>
                        <w:t xml:space="preserve">NICE should not recommend an intervention (that is, a treatment, procedure, action or </w:t>
                      </w:r>
                      <w:proofErr w:type="spellStart"/>
                      <w:r>
                        <w:t>programme</w:t>
                      </w:r>
                      <w:proofErr w:type="spellEnd"/>
                      <w:r>
                        <w:t xml:space="preserve">) if there is no evidence, or not enough evidence, on which to make a clear decision. But NICE’s advisory bodies may recommend the use of the intervention within a research </w:t>
                      </w:r>
                      <w:proofErr w:type="spellStart"/>
                      <w:r>
                        <w:t>programme</w:t>
                      </w:r>
                      <w:proofErr w:type="spellEnd"/>
                      <w:r>
                        <w:t xml:space="preserve"> if this will provide more information about its effectiveness, safety or cost.</w:t>
                      </w:r>
                    </w:p>
                  </w:txbxContent>
                </v:textbox>
                <w10:anchorlock/>
              </v:shape>
            </w:pict>
          </mc:Fallback>
        </mc:AlternateContent>
      </w:r>
    </w:p>
    <w:p w14:paraId="26F6BEE8" w14:textId="77777777" w:rsidR="00F24AD1" w:rsidRDefault="00F24AD1">
      <w:pPr>
        <w:rPr>
          <w:sz w:val="18"/>
        </w:rPr>
        <w:sectPr w:rsidR="00F24AD1">
          <w:pgSz w:w="11900" w:h="16840"/>
          <w:pgMar w:top="1360" w:right="1560" w:bottom="1200" w:left="1580" w:header="0" w:footer="1020" w:gutter="0"/>
          <w:cols w:space="720"/>
        </w:sectPr>
      </w:pPr>
    </w:p>
    <w:p w14:paraId="63069F40" w14:textId="77777777" w:rsidR="00F24AD1" w:rsidRDefault="00411FBB">
      <w:pPr>
        <w:pStyle w:val="Heading2"/>
        <w:numPr>
          <w:ilvl w:val="1"/>
          <w:numId w:val="8"/>
        </w:numPr>
        <w:tabs>
          <w:tab w:val="left" w:pos="937"/>
          <w:tab w:val="left" w:pos="938"/>
        </w:tabs>
        <w:spacing w:before="79"/>
        <w:ind w:left="937" w:hanging="720"/>
        <w:jc w:val="left"/>
      </w:pPr>
      <w:bookmarkStart w:id="31" w:name="_bookmark17"/>
      <w:bookmarkEnd w:id="31"/>
      <w:r>
        <w:lastRenderedPageBreak/>
        <w:t>Cost</w:t>
      </w:r>
      <w:r>
        <w:rPr>
          <w:spacing w:val="-4"/>
        </w:rPr>
        <w:t xml:space="preserve"> </w:t>
      </w:r>
      <w:r>
        <w:t>effectiveness</w:t>
      </w:r>
    </w:p>
    <w:p w14:paraId="10183358" w14:textId="77777777" w:rsidR="00F24AD1" w:rsidRDefault="00411FBB">
      <w:pPr>
        <w:pStyle w:val="BodyText"/>
        <w:spacing w:before="218" w:line="360" w:lineRule="auto"/>
        <w:ind w:left="217" w:right="318"/>
      </w:pPr>
      <w:r>
        <w:t xml:space="preserve">Except in the case of interventional procedures, NICE and its advisory bodies </w:t>
      </w:r>
      <w:proofErr w:type="gramStart"/>
      <w:r>
        <w:t>have to</w:t>
      </w:r>
      <w:proofErr w:type="gramEnd"/>
      <w:r>
        <w:t xml:space="preserve"> consider whether interventions are cost effective before recommending their use in the NHS.</w:t>
      </w:r>
    </w:p>
    <w:p w14:paraId="0B766953" w14:textId="77777777" w:rsidR="00F24AD1" w:rsidRDefault="00F24AD1">
      <w:pPr>
        <w:pStyle w:val="BodyText"/>
        <w:spacing w:before="2"/>
        <w:rPr>
          <w:sz w:val="21"/>
        </w:rPr>
      </w:pPr>
    </w:p>
    <w:p w14:paraId="58B34B06" w14:textId="77777777" w:rsidR="00F24AD1" w:rsidRDefault="00411FBB">
      <w:pPr>
        <w:pStyle w:val="BodyText"/>
        <w:spacing w:line="360" w:lineRule="auto"/>
        <w:ind w:left="217" w:right="491"/>
      </w:pPr>
      <w:r>
        <w:t>Deciding which treatments to recommend involves balancing the needs and wishes of individuals and the groups representing them against those of the wider population. This sometimes means treatments are not recommended because they do not provide sufficient benefit to justify their cost.</w:t>
      </w:r>
    </w:p>
    <w:p w14:paraId="71521605" w14:textId="4024AA93" w:rsidR="00F24AD1" w:rsidRDefault="00C77BDD">
      <w:pPr>
        <w:pStyle w:val="BodyText"/>
        <w:rPr>
          <w:sz w:val="18"/>
        </w:rPr>
      </w:pPr>
      <w:r>
        <w:rPr>
          <w:noProof/>
        </w:rPr>
        <mc:AlternateContent>
          <mc:Choice Requires="wps">
            <w:drawing>
              <wp:inline distT="0" distB="0" distL="0" distR="0" wp14:anchorId="53728988" wp14:editId="4E43F3CD">
                <wp:extent cx="5424170" cy="1499235"/>
                <wp:effectExtent l="0" t="0" r="24130" b="24765"/>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499235"/>
                        </a:xfrm>
                        <a:prstGeom prst="rect">
                          <a:avLst/>
                        </a:prstGeom>
                        <a:solidFill>
                          <a:srgbClr val="E6E6E6"/>
                        </a:solidFill>
                        <a:ln w="6096">
                          <a:solidFill>
                            <a:srgbClr val="000000"/>
                          </a:solidFill>
                          <a:miter lim="800000"/>
                          <a:headEnd/>
                          <a:tailEnd/>
                        </a:ln>
                      </wps:spPr>
                      <wps:txbx>
                        <w:txbxContent>
                          <w:p w14:paraId="545ABF0D" w14:textId="77777777" w:rsidR="00F24AD1" w:rsidRDefault="00411FBB">
                            <w:pPr>
                              <w:spacing w:before="18"/>
                              <w:ind w:left="109"/>
                              <w:rPr>
                                <w:b/>
                                <w:sz w:val="24"/>
                              </w:rPr>
                            </w:pPr>
                            <w:r>
                              <w:rPr>
                                <w:b/>
                                <w:sz w:val="24"/>
                              </w:rPr>
                              <w:t>Principle 2</w:t>
                            </w:r>
                          </w:p>
                          <w:p w14:paraId="38604571" w14:textId="77777777" w:rsidR="00F24AD1" w:rsidRDefault="00F24AD1">
                            <w:pPr>
                              <w:pStyle w:val="BodyText"/>
                              <w:spacing w:before="8"/>
                              <w:rPr>
                                <w:sz w:val="32"/>
                              </w:rPr>
                            </w:pPr>
                          </w:p>
                          <w:p w14:paraId="6054D338" w14:textId="77777777" w:rsidR="00F24AD1" w:rsidRDefault="00411FBB">
                            <w:pPr>
                              <w:pStyle w:val="BodyText"/>
                              <w:spacing w:line="360" w:lineRule="auto"/>
                              <w:ind w:left="109" w:right="434"/>
                            </w:pPr>
                            <w:r>
                              <w:t xml:space="preserve">Those developing clinical guidelines, technology appraisals or public health guidance must </w:t>
                            </w:r>
                            <w:proofErr w:type="gramStart"/>
                            <w:r>
                              <w:t>take into account</w:t>
                            </w:r>
                            <w:proofErr w:type="gramEnd"/>
                            <w:r>
                              <w:t xml:space="preserve"> the relative costs and benefits of interventions (their ‘cost effectiveness’) when deciding whether or not to recommend them.</w:t>
                            </w:r>
                          </w:p>
                        </w:txbxContent>
                      </wps:txbx>
                      <wps:bodyPr rot="0" vert="horz" wrap="square" lIns="0" tIns="0" rIns="0" bIns="0" anchor="t" anchorCtr="0" upright="1">
                        <a:noAutofit/>
                      </wps:bodyPr>
                    </wps:wsp>
                  </a:graphicData>
                </a:graphic>
              </wp:inline>
            </w:drawing>
          </mc:Choice>
          <mc:Fallback>
            <w:pict>
              <v:shape w14:anchorId="53728988" id="Text Box 9" o:spid="_x0000_s1029" type="#_x0000_t202" style="width:427.1pt;height:1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DF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" fillcolor="#e6e6e6" strokeweight=".48pt">
                <v:textbox inset="0,0,0,0">
                  <w:txbxContent>
                    <w:p w14:paraId="545ABF0D" w14:textId="77777777" w:rsidR="00F24AD1" w:rsidRDefault="00411FBB">
                      <w:pPr>
                        <w:spacing w:before="18"/>
                        <w:ind w:left="109"/>
                        <w:rPr>
                          <w:b/>
                          <w:sz w:val="24"/>
                        </w:rPr>
                      </w:pPr>
                      <w:r>
                        <w:rPr>
                          <w:b/>
                          <w:sz w:val="24"/>
                        </w:rPr>
                        <w:t>Principle 2</w:t>
                      </w:r>
                    </w:p>
                    <w:p w14:paraId="38604571" w14:textId="77777777" w:rsidR="00F24AD1" w:rsidRDefault="00F24AD1">
                      <w:pPr>
                        <w:pStyle w:val="BodyText"/>
                        <w:spacing w:before="8"/>
                        <w:rPr>
                          <w:sz w:val="32"/>
                        </w:rPr>
                      </w:pPr>
                    </w:p>
                    <w:p w14:paraId="6054D338" w14:textId="77777777" w:rsidR="00F24AD1" w:rsidRDefault="00411FBB">
                      <w:pPr>
                        <w:pStyle w:val="BodyText"/>
                        <w:spacing w:line="360" w:lineRule="auto"/>
                        <w:ind w:left="109" w:right="434"/>
                      </w:pPr>
                      <w:r>
                        <w:t xml:space="preserve">Those developing clinical guidelines, technology appraisals or public health guidance must </w:t>
                      </w:r>
                      <w:proofErr w:type="gramStart"/>
                      <w:r>
                        <w:t>take into account</w:t>
                      </w:r>
                      <w:proofErr w:type="gramEnd"/>
                      <w:r>
                        <w:t xml:space="preserve"> the relative costs and benefits of interventions (their ‘cost effectiveness’) when deciding whether or not to recommend them.</w:t>
                      </w:r>
                    </w:p>
                  </w:txbxContent>
                </v:textbox>
                <w10:anchorlock/>
              </v:shape>
            </w:pict>
          </mc:Fallback>
        </mc:AlternateContent>
      </w:r>
    </w:p>
    <w:p w14:paraId="7523ACC8" w14:textId="77777777" w:rsidR="00F24AD1" w:rsidRDefault="00F24AD1">
      <w:pPr>
        <w:pStyle w:val="BodyText"/>
        <w:spacing w:before="1"/>
        <w:rPr>
          <w:sz w:val="10"/>
        </w:rPr>
      </w:pPr>
    </w:p>
    <w:p w14:paraId="74A8754E" w14:textId="77777777" w:rsidR="00F24AD1" w:rsidRDefault="00411FBB">
      <w:pPr>
        <w:pStyle w:val="Heading3"/>
        <w:spacing w:before="93"/>
        <w:ind w:left="217"/>
      </w:pPr>
      <w:bookmarkStart w:id="32" w:name="Assessing_cost_effectiveness"/>
      <w:bookmarkEnd w:id="32"/>
      <w:r>
        <w:t>Assessing cost effectiveness</w:t>
      </w:r>
    </w:p>
    <w:p w14:paraId="7DA92CE4" w14:textId="77777777" w:rsidR="00F24AD1" w:rsidRDefault="00411FBB">
      <w:pPr>
        <w:pStyle w:val="BodyText"/>
        <w:spacing w:before="197" w:line="360" w:lineRule="auto"/>
        <w:ind w:left="217" w:right="279"/>
      </w:pPr>
      <w:r>
        <w:t>NICE assesses the cost effectiveness of an intervention by comparing its cost against the gain in health outcome (benefit) it is expected to provide. This is known as cost–utility analysis. The main health outcome measure that NICE uses is the quality-adjusted life year (QALY). A QALY is a unit that combines both quantity (length) of life and health-related quality of life into a single measure of health gain.</w:t>
      </w:r>
    </w:p>
    <w:p w14:paraId="5E2C14E5" w14:textId="77777777" w:rsidR="00F24AD1" w:rsidRDefault="00F24AD1">
      <w:pPr>
        <w:pStyle w:val="BodyText"/>
        <w:spacing w:before="2"/>
        <w:rPr>
          <w:sz w:val="21"/>
        </w:rPr>
      </w:pPr>
    </w:p>
    <w:p w14:paraId="5C2A8EF3" w14:textId="77777777" w:rsidR="00F24AD1" w:rsidRDefault="00411FBB">
      <w:pPr>
        <w:pStyle w:val="BodyText"/>
        <w:spacing w:line="360" w:lineRule="auto"/>
        <w:ind w:left="217" w:right="229"/>
      </w:pPr>
      <w:r>
        <w:t xml:space="preserve">NICE uses the QALY as an outcome measure because it </w:t>
      </w:r>
      <w:proofErr w:type="gramStart"/>
      <w:r>
        <w:t>takes into account</w:t>
      </w:r>
      <w:proofErr w:type="gramEnd"/>
      <w:r>
        <w:t xml:space="preserve"> not only the increased life expectancy from an intervention, but also the quality of the increased life. In addition to </w:t>
      </w:r>
      <w:proofErr w:type="spellStart"/>
      <w:r>
        <w:t>recognising</w:t>
      </w:r>
      <w:proofErr w:type="spellEnd"/>
      <w:r>
        <w:t xml:space="preserve"> that much of healthcare is concerned with improving people’s quality of life, it also reflects the value judgement that mere survival is an insufficient measure of benefit; and that the expected quality of life years gained also needs to be considered. Balancing life years </w:t>
      </w:r>
      <w:proofErr w:type="gramStart"/>
      <w:r>
        <w:t>gained</w:t>
      </w:r>
      <w:proofErr w:type="gramEnd"/>
      <w:r>
        <w:t xml:space="preserve"> and quality involves social value judgements, some of which may be very difficult to make. The QALY also provides a ‘common currency’ which allows different interventions to be compared for different</w:t>
      </w:r>
      <w:r>
        <w:rPr>
          <w:spacing w:val="-34"/>
        </w:rPr>
        <w:t xml:space="preserve"> </w:t>
      </w:r>
      <w:r>
        <w:t>conditions.</w:t>
      </w:r>
    </w:p>
    <w:p w14:paraId="67BAE07C" w14:textId="77777777" w:rsidR="00F24AD1" w:rsidRDefault="00411FBB">
      <w:pPr>
        <w:pStyle w:val="BodyText"/>
        <w:spacing w:before="3"/>
        <w:ind w:left="217"/>
      </w:pPr>
      <w:r>
        <w:t>This allows NICE to make its decisions consistently, transparently and fairly.</w:t>
      </w:r>
    </w:p>
    <w:p w14:paraId="0742D795" w14:textId="77777777" w:rsidR="00F24AD1" w:rsidRDefault="00F24AD1">
      <w:pPr>
        <w:sectPr w:rsidR="00F24AD1">
          <w:pgSz w:w="11900" w:h="16840"/>
          <w:pgMar w:top="1360" w:right="1560" w:bottom="1200" w:left="1580" w:header="0" w:footer="1020" w:gutter="0"/>
          <w:cols w:space="720"/>
        </w:sectPr>
      </w:pPr>
    </w:p>
    <w:p w14:paraId="2A551D23" w14:textId="77777777" w:rsidR="00F24AD1" w:rsidRDefault="00411FBB">
      <w:pPr>
        <w:pStyle w:val="BodyText"/>
        <w:spacing w:before="77" w:line="360" w:lineRule="auto"/>
        <w:ind w:left="217" w:right="425"/>
      </w:pPr>
      <w:r>
        <w:lastRenderedPageBreak/>
        <w:t>Cost–utility analysis cannot, however, be the sole basis for NICE’s decisions and the Institute expects its advisory bodies to use their judgement when considering the results of cost-effectiveness analyses.</w:t>
      </w:r>
    </w:p>
    <w:p w14:paraId="1E4B8F6C" w14:textId="77777777" w:rsidR="00F24AD1" w:rsidRDefault="00F24AD1">
      <w:pPr>
        <w:pStyle w:val="BodyText"/>
        <w:spacing w:before="2"/>
        <w:rPr>
          <w:sz w:val="21"/>
        </w:rPr>
      </w:pPr>
    </w:p>
    <w:p w14:paraId="53C9F58E" w14:textId="77777777" w:rsidR="00F24AD1" w:rsidRDefault="00411FBB">
      <w:pPr>
        <w:pStyle w:val="BodyText"/>
        <w:spacing w:line="360" w:lineRule="auto"/>
        <w:ind w:left="217" w:right="1732"/>
      </w:pPr>
      <w:r>
        <w:t>NICE interventional procedures guidance does not address cost effectiveness. Therefore, principles 3 and 4 do not apply to it.</w:t>
      </w:r>
    </w:p>
    <w:p w14:paraId="05DE21D4" w14:textId="624F4B0A" w:rsidR="00F24AD1" w:rsidRDefault="00C77BDD">
      <w:pPr>
        <w:pStyle w:val="BodyText"/>
        <w:rPr>
          <w:sz w:val="18"/>
        </w:rPr>
      </w:pPr>
      <w:r>
        <w:rPr>
          <w:noProof/>
        </w:rPr>
        <mc:AlternateContent>
          <mc:Choice Requires="wps">
            <w:drawing>
              <wp:inline distT="0" distB="0" distL="0" distR="0" wp14:anchorId="6C12F7C7" wp14:editId="5DE09225">
                <wp:extent cx="5424170" cy="1499235"/>
                <wp:effectExtent l="0" t="0" r="24130" b="24765"/>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499235"/>
                        </a:xfrm>
                        <a:prstGeom prst="rect">
                          <a:avLst/>
                        </a:prstGeom>
                        <a:solidFill>
                          <a:srgbClr val="E6E6E6"/>
                        </a:solidFill>
                        <a:ln w="6096">
                          <a:solidFill>
                            <a:srgbClr val="000000"/>
                          </a:solidFill>
                          <a:miter lim="800000"/>
                          <a:headEnd/>
                          <a:tailEnd/>
                        </a:ln>
                      </wps:spPr>
                      <wps:txbx>
                        <w:txbxContent>
                          <w:p w14:paraId="4BF2249F" w14:textId="77777777" w:rsidR="00F24AD1" w:rsidRDefault="00411FBB">
                            <w:pPr>
                              <w:spacing w:before="18"/>
                              <w:ind w:left="109"/>
                              <w:rPr>
                                <w:b/>
                                <w:sz w:val="24"/>
                              </w:rPr>
                            </w:pPr>
                            <w:r>
                              <w:rPr>
                                <w:b/>
                                <w:sz w:val="24"/>
                              </w:rPr>
                              <w:t>Principle 3</w:t>
                            </w:r>
                          </w:p>
                          <w:p w14:paraId="2373BB02" w14:textId="77777777" w:rsidR="00F24AD1" w:rsidRDefault="00F24AD1">
                            <w:pPr>
                              <w:pStyle w:val="BodyText"/>
                              <w:spacing w:before="8"/>
                              <w:rPr>
                                <w:sz w:val="32"/>
                              </w:rPr>
                            </w:pPr>
                          </w:p>
                          <w:p w14:paraId="29DA0E00" w14:textId="77777777" w:rsidR="00F24AD1" w:rsidRDefault="00411FBB">
                            <w:pPr>
                              <w:pStyle w:val="BodyText"/>
                              <w:spacing w:line="360" w:lineRule="auto"/>
                              <w:ind w:left="109" w:right="194"/>
                            </w:pPr>
                            <w:r>
                              <w:t xml:space="preserve">Decisions about whether to recommend interventions should not be based on evidence of their relative costs and benefits alone. NICE must consider other factors when developing its guidance, including the need to distribute health resources in the fairest way within </w:t>
                            </w:r>
                            <w:proofErr w:type="gramStart"/>
                            <w:r>
                              <w:t>society as a whole</w:t>
                            </w:r>
                            <w:proofErr w:type="gramEnd"/>
                            <w:r>
                              <w:t>.</w:t>
                            </w:r>
                          </w:p>
                        </w:txbxContent>
                      </wps:txbx>
                      <wps:bodyPr rot="0" vert="horz" wrap="square" lIns="0" tIns="0" rIns="0" bIns="0" anchor="t" anchorCtr="0" upright="1">
                        <a:noAutofit/>
                      </wps:bodyPr>
                    </wps:wsp>
                  </a:graphicData>
                </a:graphic>
              </wp:inline>
            </w:drawing>
          </mc:Choice>
          <mc:Fallback>
            <w:pict>
              <v:shape w14:anchorId="6C12F7C7" id="Text Box 8" o:spid="_x0000_s1030" type="#_x0000_t202" style="width:427.1pt;height:1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" fillcolor="#e6e6e6" strokeweight=".48pt">
                <v:textbox inset="0,0,0,0">
                  <w:txbxContent>
                    <w:p w14:paraId="4BF2249F" w14:textId="77777777" w:rsidR="00F24AD1" w:rsidRDefault="00411FBB">
                      <w:pPr>
                        <w:spacing w:before="18"/>
                        <w:ind w:left="109"/>
                        <w:rPr>
                          <w:b/>
                          <w:sz w:val="24"/>
                        </w:rPr>
                      </w:pPr>
                      <w:r>
                        <w:rPr>
                          <w:b/>
                          <w:sz w:val="24"/>
                        </w:rPr>
                        <w:t>Principle 3</w:t>
                      </w:r>
                    </w:p>
                    <w:p w14:paraId="2373BB02" w14:textId="77777777" w:rsidR="00F24AD1" w:rsidRDefault="00F24AD1">
                      <w:pPr>
                        <w:pStyle w:val="BodyText"/>
                        <w:spacing w:before="8"/>
                        <w:rPr>
                          <w:sz w:val="32"/>
                        </w:rPr>
                      </w:pPr>
                    </w:p>
                    <w:p w14:paraId="29DA0E00" w14:textId="77777777" w:rsidR="00F24AD1" w:rsidRDefault="00411FBB">
                      <w:pPr>
                        <w:pStyle w:val="BodyText"/>
                        <w:spacing w:line="360" w:lineRule="auto"/>
                        <w:ind w:left="109" w:right="194"/>
                      </w:pPr>
                      <w:r>
                        <w:t xml:space="preserve">Decisions about whether to recommend interventions should not be based on evidence of their relative costs and benefits alone. NICE must consider other factors when developing its guidance, including the need to distribute health resources in the fairest way within </w:t>
                      </w:r>
                      <w:proofErr w:type="gramStart"/>
                      <w:r>
                        <w:t>society as a whole</w:t>
                      </w:r>
                      <w:proofErr w:type="gramEnd"/>
                      <w:r>
                        <w:t>.</w:t>
                      </w:r>
                    </w:p>
                  </w:txbxContent>
                </v:textbox>
                <w10:anchorlock/>
              </v:shape>
            </w:pict>
          </mc:Fallback>
        </mc:AlternateContent>
      </w:r>
    </w:p>
    <w:p w14:paraId="35C4824E" w14:textId="77777777" w:rsidR="00F24AD1" w:rsidRDefault="00F24AD1">
      <w:pPr>
        <w:pStyle w:val="BodyText"/>
        <w:spacing w:before="1"/>
        <w:rPr>
          <w:sz w:val="10"/>
        </w:rPr>
      </w:pPr>
    </w:p>
    <w:p w14:paraId="4EC7BE54" w14:textId="77777777" w:rsidR="00F24AD1" w:rsidRDefault="00411FBB">
      <w:pPr>
        <w:pStyle w:val="Heading3"/>
        <w:spacing w:before="93"/>
        <w:ind w:left="217"/>
      </w:pPr>
      <w:bookmarkStart w:id="33" w:name="Comparing_the_cost_effectiveness_of_diff"/>
      <w:bookmarkEnd w:id="33"/>
      <w:r>
        <w:t>Comparing the cost effectiveness of different interventions</w:t>
      </w:r>
    </w:p>
    <w:p w14:paraId="5FDD8E1B" w14:textId="77777777" w:rsidR="00F24AD1" w:rsidRDefault="00411FBB">
      <w:pPr>
        <w:pStyle w:val="BodyText"/>
        <w:spacing w:before="197" w:line="360" w:lineRule="auto"/>
        <w:ind w:left="217" w:right="231"/>
      </w:pPr>
      <w:r>
        <w:t>Where one intervention appears to be more effective than another, the Institute must decide whether the increased cost, associated with the increased effectiveness, represents reasonable ‘value for money’ for the NHS. NICE generally compares interventions by calculating the incremental cost- effectiveness ratio (ICER). The ICER is the ratio of the difference in the mean costs of an intervention compared with the next best alternative (which could be no action or treatment) to the differences in the mean health outcomes.</w:t>
      </w:r>
    </w:p>
    <w:p w14:paraId="51A189BC" w14:textId="77777777" w:rsidR="00F24AD1" w:rsidRDefault="00411FBB">
      <w:pPr>
        <w:pStyle w:val="BodyText"/>
        <w:spacing w:before="3"/>
        <w:ind w:left="217"/>
      </w:pPr>
      <w:r>
        <w:t>ICERs are expressed as cost (in £) per QALY gained.</w:t>
      </w:r>
    </w:p>
    <w:p w14:paraId="3D2DC8AA" w14:textId="77777777" w:rsidR="00F24AD1" w:rsidRDefault="00F24AD1">
      <w:pPr>
        <w:pStyle w:val="BodyText"/>
        <w:spacing w:before="10"/>
        <w:rPr>
          <w:sz w:val="32"/>
        </w:rPr>
      </w:pPr>
    </w:p>
    <w:p w14:paraId="2077F3A8" w14:textId="77777777" w:rsidR="00F24AD1" w:rsidRDefault="00411FBB">
      <w:pPr>
        <w:pStyle w:val="BodyText"/>
        <w:spacing w:line="360" w:lineRule="auto"/>
        <w:ind w:left="217" w:right="212"/>
      </w:pPr>
      <w:r>
        <w:t xml:space="preserve">NICE has never identified an ICER above which interventions should not be recommended and below which they should. However, in general, interventions with an ICER of less than £20,000 per QALY gained </w:t>
      </w:r>
      <w:proofErr w:type="gramStart"/>
      <w:r>
        <w:t>are considered to be</w:t>
      </w:r>
      <w:proofErr w:type="gramEnd"/>
      <w:r>
        <w:t xml:space="preserve"> cost effective. Where advisory bodies consider that particular interventions with an ICER of less than £20,000 per QALY gained should not be provided by the NHS they should provide explicit reasons (for example that there are significant limitations to the </w:t>
      </w:r>
      <w:proofErr w:type="spellStart"/>
      <w:r>
        <w:t>generalisability</w:t>
      </w:r>
      <w:proofErr w:type="spellEnd"/>
      <w:r>
        <w:t xml:space="preserve"> of the evidence for effectiveness). Above a most plausible ICER of £20,000 per QALY gained, judgements about the acceptability of the intervention as an effective use of NHS resources will specifically take account of the following factors.</w:t>
      </w:r>
    </w:p>
    <w:p w14:paraId="34CB3BF7" w14:textId="77777777" w:rsidR="00F24AD1" w:rsidRDefault="00F24AD1">
      <w:pPr>
        <w:spacing w:line="360" w:lineRule="auto"/>
        <w:sectPr w:rsidR="00F24AD1">
          <w:pgSz w:w="11900" w:h="16840"/>
          <w:pgMar w:top="1360" w:right="1560" w:bottom="1200" w:left="1580" w:header="0" w:footer="1020" w:gutter="0"/>
          <w:cols w:space="720"/>
        </w:sectPr>
      </w:pPr>
    </w:p>
    <w:p w14:paraId="73C83497" w14:textId="77777777" w:rsidR="00F24AD1" w:rsidRDefault="00411FBB">
      <w:pPr>
        <w:pStyle w:val="ListParagraph"/>
        <w:numPr>
          <w:ilvl w:val="0"/>
          <w:numId w:val="2"/>
        </w:numPr>
        <w:tabs>
          <w:tab w:val="left" w:pos="503"/>
        </w:tabs>
        <w:spacing w:before="77" w:line="355" w:lineRule="auto"/>
        <w:ind w:right="345"/>
        <w:rPr>
          <w:sz w:val="24"/>
        </w:rPr>
      </w:pPr>
      <w:bookmarkStart w:id="34" w:name="_bookmark18"/>
      <w:bookmarkEnd w:id="34"/>
      <w:r>
        <w:rPr>
          <w:sz w:val="24"/>
        </w:rPr>
        <w:lastRenderedPageBreak/>
        <w:t xml:space="preserve">The degree of certainty around the ICER. </w:t>
      </w:r>
      <w:proofErr w:type="gramStart"/>
      <w:r>
        <w:rPr>
          <w:sz w:val="24"/>
        </w:rPr>
        <w:t>In particular, advisory</w:t>
      </w:r>
      <w:proofErr w:type="gramEnd"/>
      <w:r>
        <w:rPr>
          <w:sz w:val="24"/>
        </w:rPr>
        <w:t xml:space="preserve"> bodies will be more cautious about recommending a technology when they are less certain</w:t>
      </w:r>
      <w:r>
        <w:rPr>
          <w:spacing w:val="-7"/>
          <w:sz w:val="24"/>
        </w:rPr>
        <w:t xml:space="preserve"> </w:t>
      </w:r>
      <w:r>
        <w:rPr>
          <w:sz w:val="24"/>
        </w:rPr>
        <w:t>about</w:t>
      </w:r>
      <w:r>
        <w:rPr>
          <w:spacing w:val="-7"/>
          <w:sz w:val="24"/>
        </w:rPr>
        <w:t xml:space="preserve"> </w:t>
      </w:r>
      <w:r>
        <w:rPr>
          <w:sz w:val="24"/>
        </w:rPr>
        <w:t>the</w:t>
      </w:r>
      <w:r>
        <w:rPr>
          <w:spacing w:val="-7"/>
          <w:sz w:val="24"/>
        </w:rPr>
        <w:t xml:space="preserve"> </w:t>
      </w:r>
      <w:r>
        <w:rPr>
          <w:sz w:val="24"/>
        </w:rPr>
        <w:t>ICERs</w:t>
      </w:r>
      <w:r>
        <w:rPr>
          <w:spacing w:val="-7"/>
          <w:sz w:val="24"/>
        </w:rPr>
        <w:t xml:space="preserve"> </w:t>
      </w:r>
      <w:r>
        <w:rPr>
          <w:sz w:val="24"/>
        </w:rPr>
        <w:t>presented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cost-effectiveness</w:t>
      </w:r>
      <w:r>
        <w:rPr>
          <w:spacing w:val="-7"/>
          <w:sz w:val="24"/>
        </w:rPr>
        <w:t xml:space="preserve"> </w:t>
      </w:r>
      <w:r>
        <w:rPr>
          <w:sz w:val="24"/>
        </w:rPr>
        <w:t>analysis.</w:t>
      </w:r>
    </w:p>
    <w:p w14:paraId="62967818" w14:textId="77777777" w:rsidR="00F24AD1" w:rsidRDefault="00411FBB">
      <w:pPr>
        <w:pStyle w:val="ListParagraph"/>
        <w:numPr>
          <w:ilvl w:val="0"/>
          <w:numId w:val="2"/>
        </w:numPr>
        <w:tabs>
          <w:tab w:val="left" w:pos="503"/>
        </w:tabs>
        <w:spacing w:before="9" w:line="355" w:lineRule="auto"/>
        <w:ind w:right="905"/>
        <w:jc w:val="both"/>
        <w:rPr>
          <w:sz w:val="24"/>
        </w:rPr>
      </w:pPr>
      <w:r>
        <w:rPr>
          <w:sz w:val="24"/>
        </w:rPr>
        <w:t>The presence of strong reasons indicating that the assessment of the change in the quality of life inadequately captured, and may</w:t>
      </w:r>
      <w:r>
        <w:rPr>
          <w:spacing w:val="-47"/>
          <w:sz w:val="24"/>
        </w:rPr>
        <w:t xml:space="preserve"> </w:t>
      </w:r>
      <w:r>
        <w:rPr>
          <w:sz w:val="24"/>
        </w:rPr>
        <w:t>therefore misrepresent, the health</w:t>
      </w:r>
      <w:r>
        <w:rPr>
          <w:spacing w:val="-1"/>
          <w:sz w:val="24"/>
        </w:rPr>
        <w:t xml:space="preserve"> </w:t>
      </w:r>
      <w:r>
        <w:rPr>
          <w:sz w:val="24"/>
        </w:rPr>
        <w:t>gain.</w:t>
      </w:r>
    </w:p>
    <w:p w14:paraId="418A18A5" w14:textId="77777777" w:rsidR="00F24AD1" w:rsidRDefault="00411FBB">
      <w:pPr>
        <w:pStyle w:val="ListParagraph"/>
        <w:numPr>
          <w:ilvl w:val="0"/>
          <w:numId w:val="2"/>
        </w:numPr>
        <w:tabs>
          <w:tab w:val="left" w:pos="503"/>
        </w:tabs>
        <w:spacing w:before="9" w:line="355" w:lineRule="auto"/>
        <w:ind w:right="328"/>
        <w:rPr>
          <w:sz w:val="24"/>
        </w:rPr>
      </w:pPr>
      <w:r>
        <w:rPr>
          <w:sz w:val="24"/>
        </w:rPr>
        <w:t>When the intervention is an innovation that adds demonstrable and distinct substantial benefits that may not have been adequately captured in the measurement of health</w:t>
      </w:r>
      <w:r>
        <w:rPr>
          <w:spacing w:val="-1"/>
          <w:sz w:val="24"/>
        </w:rPr>
        <w:t xml:space="preserve"> </w:t>
      </w:r>
      <w:r>
        <w:rPr>
          <w:sz w:val="24"/>
        </w:rPr>
        <w:t>gain.</w:t>
      </w:r>
    </w:p>
    <w:p w14:paraId="69E0494E" w14:textId="77777777" w:rsidR="00F24AD1" w:rsidRDefault="00F24AD1">
      <w:pPr>
        <w:pStyle w:val="BodyText"/>
        <w:spacing w:before="7"/>
        <w:rPr>
          <w:sz w:val="21"/>
        </w:rPr>
      </w:pPr>
    </w:p>
    <w:p w14:paraId="5C692D98" w14:textId="77777777" w:rsidR="00F24AD1" w:rsidRDefault="00411FBB">
      <w:pPr>
        <w:pStyle w:val="BodyText"/>
        <w:spacing w:line="360" w:lineRule="auto"/>
        <w:ind w:left="217" w:right="330"/>
      </w:pPr>
      <w:r>
        <w:t>As the ICER of an intervention increases in the £20,000 to £30,000 range, an advisory body’s judgement about its acceptability as an effective use of NHS resources should make explicit reference to the relevant factors considered above. Above a most plausible ICER of £30,000 per QALY gained, advisory bodies will need to make an increasingly stronger case for supporting the intervention as an effective use of NHS resources with respect to the factors considered above.</w:t>
      </w:r>
    </w:p>
    <w:p w14:paraId="4A070E83" w14:textId="03007C88" w:rsidR="00F24AD1" w:rsidRDefault="00C77BDD">
      <w:pPr>
        <w:pStyle w:val="BodyText"/>
        <w:rPr>
          <w:sz w:val="18"/>
        </w:rPr>
      </w:pPr>
      <w:r>
        <w:rPr>
          <w:noProof/>
        </w:rPr>
        <mc:AlternateContent>
          <mc:Choice Requires="wps">
            <w:drawing>
              <wp:inline distT="0" distB="0" distL="0" distR="0" wp14:anchorId="2EB8882D" wp14:editId="1D0E95BE">
                <wp:extent cx="5424170" cy="2287905"/>
                <wp:effectExtent l="0" t="0" r="24130" b="17145"/>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2287905"/>
                        </a:xfrm>
                        <a:prstGeom prst="rect">
                          <a:avLst/>
                        </a:prstGeom>
                        <a:solidFill>
                          <a:srgbClr val="E6E6E6"/>
                        </a:solidFill>
                        <a:ln w="6096">
                          <a:solidFill>
                            <a:srgbClr val="000000"/>
                          </a:solidFill>
                          <a:miter lim="800000"/>
                          <a:headEnd/>
                          <a:tailEnd/>
                        </a:ln>
                      </wps:spPr>
                      <wps:txbx>
                        <w:txbxContent>
                          <w:p w14:paraId="1E62C1C4" w14:textId="77777777" w:rsidR="00F24AD1" w:rsidRDefault="00411FBB">
                            <w:pPr>
                              <w:spacing w:before="18"/>
                              <w:ind w:left="109"/>
                              <w:rPr>
                                <w:b/>
                                <w:sz w:val="24"/>
                              </w:rPr>
                            </w:pPr>
                            <w:r>
                              <w:rPr>
                                <w:b/>
                                <w:sz w:val="24"/>
                              </w:rPr>
                              <w:t>Principle 4</w:t>
                            </w:r>
                          </w:p>
                          <w:p w14:paraId="4DB04AF4" w14:textId="77777777" w:rsidR="00F24AD1" w:rsidRDefault="00F24AD1">
                            <w:pPr>
                              <w:pStyle w:val="BodyText"/>
                              <w:spacing w:before="8"/>
                              <w:rPr>
                                <w:sz w:val="32"/>
                              </w:rPr>
                            </w:pPr>
                          </w:p>
                          <w:p w14:paraId="7F3848CE" w14:textId="77777777" w:rsidR="00F24AD1" w:rsidRDefault="00411FBB">
                            <w:pPr>
                              <w:pStyle w:val="BodyText"/>
                              <w:spacing w:line="360" w:lineRule="auto"/>
                              <w:ind w:left="109" w:right="155"/>
                            </w:pPr>
                            <w:r>
                              <w:t>NICE usually expresses the cost effectiveness of an intervention as the ‘cost (in £) per quality-adjusted life year (QALY) gained.’ This is based on an assessment of how much the intervention costs and how much health benefit it produces compared to an alternative. NICE should explain its reasons when it decides that an intervention with an ICER below £20,000 per QALY gained is not cost effective; and when an intervention with an ICER of more than</w:t>
                            </w:r>
                          </w:p>
                          <w:p w14:paraId="2D4E02B2" w14:textId="77777777" w:rsidR="00F24AD1" w:rsidRDefault="00411FBB">
                            <w:pPr>
                              <w:pStyle w:val="BodyText"/>
                              <w:spacing w:before="4"/>
                              <w:ind w:left="109"/>
                            </w:pPr>
                            <w:r>
                              <w:t>£20,000 to £30,000 per QALY gained is cost effective.</w:t>
                            </w:r>
                          </w:p>
                        </w:txbxContent>
                      </wps:txbx>
                      <wps:bodyPr rot="0" vert="horz" wrap="square" lIns="0" tIns="0" rIns="0" bIns="0" anchor="t" anchorCtr="0" upright="1">
                        <a:noAutofit/>
                      </wps:bodyPr>
                    </wps:wsp>
                  </a:graphicData>
                </a:graphic>
              </wp:inline>
            </w:drawing>
          </mc:Choice>
          <mc:Fallback>
            <w:pict>
              <v:shape w14:anchorId="2EB8882D" id="Text Box 7" o:spid="_x0000_s1031" type="#_x0000_t202" style="width:427.1pt;height:1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" fillcolor="#e6e6e6" strokeweight=".48pt">
                <v:textbox inset="0,0,0,0">
                  <w:txbxContent>
                    <w:p w14:paraId="1E62C1C4" w14:textId="77777777" w:rsidR="00F24AD1" w:rsidRDefault="00411FBB">
                      <w:pPr>
                        <w:spacing w:before="18"/>
                        <w:ind w:left="109"/>
                        <w:rPr>
                          <w:b/>
                          <w:sz w:val="24"/>
                        </w:rPr>
                      </w:pPr>
                      <w:r>
                        <w:rPr>
                          <w:b/>
                          <w:sz w:val="24"/>
                        </w:rPr>
                        <w:t>Principle 4</w:t>
                      </w:r>
                    </w:p>
                    <w:p w14:paraId="4DB04AF4" w14:textId="77777777" w:rsidR="00F24AD1" w:rsidRDefault="00F24AD1">
                      <w:pPr>
                        <w:pStyle w:val="BodyText"/>
                        <w:spacing w:before="8"/>
                        <w:rPr>
                          <w:sz w:val="32"/>
                        </w:rPr>
                      </w:pPr>
                    </w:p>
                    <w:p w14:paraId="7F3848CE" w14:textId="77777777" w:rsidR="00F24AD1" w:rsidRDefault="00411FBB">
                      <w:pPr>
                        <w:pStyle w:val="BodyText"/>
                        <w:spacing w:line="360" w:lineRule="auto"/>
                        <w:ind w:left="109" w:right="155"/>
                      </w:pPr>
                      <w:r>
                        <w:t>NICE usually expresses the cost effectiveness of an intervention as the ‘cost (in £) per quality-adjusted life year (QALY) gained.’ This is based on an assessment of how much the intervention costs and how much health benefit it produces compared to an alternative. NICE should explain its reasons when it decides that an intervention with an ICER below £20,000 per QALY gained is not cost effective; and when an intervention with an ICER of more than</w:t>
                      </w:r>
                    </w:p>
                    <w:p w14:paraId="2D4E02B2" w14:textId="77777777" w:rsidR="00F24AD1" w:rsidRDefault="00411FBB">
                      <w:pPr>
                        <w:pStyle w:val="BodyText"/>
                        <w:spacing w:before="4"/>
                        <w:ind w:left="109"/>
                      </w:pPr>
                      <w:r>
                        <w:t>£20,000 to £30,000 per QALY gained is cost effective.</w:t>
                      </w:r>
                    </w:p>
                  </w:txbxContent>
                </v:textbox>
                <w10:anchorlock/>
              </v:shape>
            </w:pict>
          </mc:Fallback>
        </mc:AlternateContent>
      </w:r>
    </w:p>
    <w:p w14:paraId="0BC49FD2" w14:textId="77777777" w:rsidR="00F24AD1" w:rsidRDefault="00F24AD1">
      <w:pPr>
        <w:pStyle w:val="BodyText"/>
        <w:spacing w:before="4"/>
        <w:rPr>
          <w:sz w:val="10"/>
        </w:rPr>
      </w:pPr>
    </w:p>
    <w:p w14:paraId="1133E1CE" w14:textId="77777777" w:rsidR="00F24AD1" w:rsidRDefault="00411FBB">
      <w:pPr>
        <w:pStyle w:val="Heading2"/>
        <w:numPr>
          <w:ilvl w:val="1"/>
          <w:numId w:val="8"/>
        </w:numPr>
        <w:tabs>
          <w:tab w:val="left" w:pos="937"/>
          <w:tab w:val="left" w:pos="938"/>
        </w:tabs>
        <w:spacing w:before="90"/>
        <w:ind w:left="937" w:hanging="720"/>
        <w:jc w:val="left"/>
      </w:pPr>
      <w:r>
        <w:t>Individual</w:t>
      </w:r>
      <w:r>
        <w:rPr>
          <w:spacing w:val="-3"/>
        </w:rPr>
        <w:t xml:space="preserve"> </w:t>
      </w:r>
      <w:r>
        <w:t>choice</w:t>
      </w:r>
    </w:p>
    <w:p w14:paraId="0E6A5D40" w14:textId="77777777" w:rsidR="00F24AD1" w:rsidRDefault="00411FBB">
      <w:pPr>
        <w:pStyle w:val="BodyText"/>
        <w:spacing w:before="217" w:line="360" w:lineRule="auto"/>
        <w:ind w:left="217" w:right="292"/>
      </w:pPr>
      <w:r>
        <w:t xml:space="preserve">The Citizens Council </w:t>
      </w:r>
      <w:proofErr w:type="spellStart"/>
      <w:r>
        <w:t>emphasised</w:t>
      </w:r>
      <w:proofErr w:type="spellEnd"/>
      <w:r>
        <w:t xml:space="preserve"> the importance of individual choice and of respecting individuals’ values, cultural attitudes and religious views. However, it </w:t>
      </w:r>
      <w:proofErr w:type="spellStart"/>
      <w:r>
        <w:t>recognised</w:t>
      </w:r>
      <w:proofErr w:type="spellEnd"/>
      <w:r>
        <w:t xml:space="preserve"> that it might sometimes be necessary to limit individual choice in the interests of the </w:t>
      </w:r>
      <w:proofErr w:type="gramStart"/>
      <w:r>
        <w:t>population as a whole</w:t>
      </w:r>
      <w:proofErr w:type="gramEnd"/>
      <w:r>
        <w:t>.</w:t>
      </w:r>
    </w:p>
    <w:p w14:paraId="218829AF" w14:textId="77777777" w:rsidR="00F24AD1" w:rsidRDefault="00F24AD1">
      <w:pPr>
        <w:spacing w:line="360" w:lineRule="auto"/>
        <w:sectPr w:rsidR="00F24AD1">
          <w:pgSz w:w="11900" w:h="16840"/>
          <w:pgMar w:top="1360" w:right="1560" w:bottom="1200" w:left="1580" w:header="0" w:footer="1020" w:gutter="0"/>
          <w:cols w:space="720"/>
        </w:sectPr>
      </w:pPr>
    </w:p>
    <w:p w14:paraId="7FB3D259" w14:textId="77777777" w:rsidR="00F24AD1" w:rsidRDefault="00411FBB">
      <w:pPr>
        <w:pStyle w:val="BodyText"/>
        <w:spacing w:before="77" w:line="360" w:lineRule="auto"/>
        <w:ind w:left="217" w:right="217"/>
      </w:pPr>
      <w:bookmarkStart w:id="35" w:name="_bookmark19"/>
      <w:bookmarkEnd w:id="35"/>
      <w:r>
        <w:lastRenderedPageBreak/>
        <w:t>Although NICE agrees that respect for autonomy and individual choice are important for the NHS and its users, this should not mean that NHS users as a whole are disadvantaged by guidance recommending interventions that are not clinically and/or cost effective.</w:t>
      </w:r>
    </w:p>
    <w:p w14:paraId="30998DE1" w14:textId="2C4DE2E5" w:rsidR="00F24AD1" w:rsidRDefault="00C77BDD">
      <w:pPr>
        <w:pStyle w:val="BodyText"/>
        <w:spacing w:before="1"/>
        <w:rPr>
          <w:sz w:val="18"/>
        </w:rPr>
      </w:pPr>
      <w:r>
        <w:rPr>
          <w:noProof/>
        </w:rPr>
        <mc:AlternateContent>
          <mc:Choice Requires="wps">
            <w:drawing>
              <wp:inline distT="0" distB="0" distL="0" distR="0" wp14:anchorId="784CFBFD" wp14:editId="441B5610">
                <wp:extent cx="5424170" cy="1762125"/>
                <wp:effectExtent l="0" t="0" r="24130" b="28575"/>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762125"/>
                        </a:xfrm>
                        <a:prstGeom prst="rect">
                          <a:avLst/>
                        </a:prstGeom>
                        <a:solidFill>
                          <a:srgbClr val="E6E6E6"/>
                        </a:solidFill>
                        <a:ln w="6096">
                          <a:solidFill>
                            <a:srgbClr val="000000"/>
                          </a:solidFill>
                          <a:miter lim="800000"/>
                          <a:headEnd/>
                          <a:tailEnd/>
                        </a:ln>
                      </wps:spPr>
                      <wps:txbx>
                        <w:txbxContent>
                          <w:p w14:paraId="79CF57EF" w14:textId="77777777" w:rsidR="00F24AD1" w:rsidRDefault="00411FBB">
                            <w:pPr>
                              <w:spacing w:before="18"/>
                              <w:ind w:left="109"/>
                              <w:rPr>
                                <w:b/>
                                <w:sz w:val="24"/>
                              </w:rPr>
                            </w:pPr>
                            <w:r>
                              <w:rPr>
                                <w:b/>
                                <w:sz w:val="24"/>
                              </w:rPr>
                              <w:t>Principle 5</w:t>
                            </w:r>
                          </w:p>
                          <w:p w14:paraId="226D6CEE" w14:textId="77777777" w:rsidR="00F24AD1" w:rsidRDefault="00F24AD1">
                            <w:pPr>
                              <w:pStyle w:val="BodyText"/>
                              <w:spacing w:before="8"/>
                              <w:rPr>
                                <w:sz w:val="32"/>
                              </w:rPr>
                            </w:pPr>
                          </w:p>
                          <w:p w14:paraId="5AF898BD" w14:textId="77777777" w:rsidR="00F24AD1" w:rsidRDefault="00411FBB">
                            <w:pPr>
                              <w:pStyle w:val="BodyText"/>
                              <w:spacing w:line="360" w:lineRule="auto"/>
                              <w:ind w:left="109" w:right="342"/>
                            </w:pPr>
                            <w:r>
                              <w:t>Although NICE accepts that individual NHS users will expect to receive treatments to which their condition will respond, this should not impose a requirement on NICE’s advisory bodies to recommend interventions that are not effective, or are not cost effective enough to provide the best value to users of the NHS as a whole.</w:t>
                            </w:r>
                          </w:p>
                        </w:txbxContent>
                      </wps:txbx>
                      <wps:bodyPr rot="0" vert="horz" wrap="square" lIns="0" tIns="0" rIns="0" bIns="0" anchor="t" anchorCtr="0" upright="1">
                        <a:noAutofit/>
                      </wps:bodyPr>
                    </wps:wsp>
                  </a:graphicData>
                </a:graphic>
              </wp:inline>
            </w:drawing>
          </mc:Choice>
          <mc:Fallback>
            <w:pict>
              <v:shape w14:anchorId="784CFBFD" id="Text Box 6" o:spid="_x0000_s1032" type="#_x0000_t202" style="width:427.1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" fillcolor="#e6e6e6" strokeweight=".48pt">
                <v:textbox inset="0,0,0,0">
                  <w:txbxContent>
                    <w:p w14:paraId="79CF57EF" w14:textId="77777777" w:rsidR="00F24AD1" w:rsidRDefault="00411FBB">
                      <w:pPr>
                        <w:spacing w:before="18"/>
                        <w:ind w:left="109"/>
                        <w:rPr>
                          <w:b/>
                          <w:sz w:val="24"/>
                        </w:rPr>
                      </w:pPr>
                      <w:r>
                        <w:rPr>
                          <w:b/>
                          <w:sz w:val="24"/>
                        </w:rPr>
                        <w:t>Principle 5</w:t>
                      </w:r>
                    </w:p>
                    <w:p w14:paraId="226D6CEE" w14:textId="77777777" w:rsidR="00F24AD1" w:rsidRDefault="00F24AD1">
                      <w:pPr>
                        <w:pStyle w:val="BodyText"/>
                        <w:spacing w:before="8"/>
                        <w:rPr>
                          <w:sz w:val="32"/>
                        </w:rPr>
                      </w:pPr>
                    </w:p>
                    <w:p w14:paraId="5AF898BD" w14:textId="77777777" w:rsidR="00F24AD1" w:rsidRDefault="00411FBB">
                      <w:pPr>
                        <w:pStyle w:val="BodyText"/>
                        <w:spacing w:line="360" w:lineRule="auto"/>
                        <w:ind w:left="109" w:right="342"/>
                      </w:pPr>
                      <w:r>
                        <w:t>Although NICE accepts that individual NHS users will expect to receive treatments to which their condition will respond, this should not impose a requirement on NICE’s advisory bodies to recommend interventions that are not effective, or are not cost effective enough to provide the best value to users of the NHS as a whole.</w:t>
                      </w:r>
                    </w:p>
                  </w:txbxContent>
                </v:textbox>
                <w10:anchorlock/>
              </v:shape>
            </w:pict>
          </mc:Fallback>
        </mc:AlternateContent>
      </w:r>
    </w:p>
    <w:p w14:paraId="0DE4B9CC" w14:textId="77777777" w:rsidR="00F24AD1" w:rsidRDefault="00F24AD1">
      <w:pPr>
        <w:pStyle w:val="BodyText"/>
        <w:spacing w:before="4"/>
        <w:rPr>
          <w:sz w:val="10"/>
        </w:rPr>
      </w:pPr>
    </w:p>
    <w:p w14:paraId="1AB87E69" w14:textId="77777777" w:rsidR="00F24AD1" w:rsidRDefault="00411FBB">
      <w:pPr>
        <w:pStyle w:val="Heading2"/>
        <w:numPr>
          <w:ilvl w:val="1"/>
          <w:numId w:val="8"/>
        </w:numPr>
        <w:tabs>
          <w:tab w:val="left" w:pos="937"/>
          <w:tab w:val="left" w:pos="938"/>
        </w:tabs>
        <w:spacing w:before="90"/>
        <w:ind w:left="937" w:hanging="720"/>
        <w:jc w:val="left"/>
      </w:pPr>
      <w:r>
        <w:t>Rare</w:t>
      </w:r>
      <w:r>
        <w:rPr>
          <w:spacing w:val="-3"/>
        </w:rPr>
        <w:t xml:space="preserve"> </w:t>
      </w:r>
      <w:r>
        <w:t>conditions</w:t>
      </w:r>
    </w:p>
    <w:p w14:paraId="32D63792" w14:textId="77777777" w:rsidR="00F24AD1" w:rsidRDefault="00411FBB">
      <w:pPr>
        <w:pStyle w:val="BodyText"/>
        <w:spacing w:before="217" w:line="360" w:lineRule="auto"/>
        <w:ind w:left="217" w:right="505"/>
      </w:pPr>
      <w:r>
        <w:t>NICE considers that it should evaluate drugs to treat rare conditions, known as ‘orphan drugs’, in the same way as any other treatment (see Glossary).</w:t>
      </w:r>
    </w:p>
    <w:p w14:paraId="5F1EA312" w14:textId="77777777" w:rsidR="00F24AD1" w:rsidRDefault="00F24AD1">
      <w:pPr>
        <w:pStyle w:val="BodyText"/>
        <w:spacing w:before="1"/>
        <w:rPr>
          <w:sz w:val="21"/>
        </w:rPr>
      </w:pPr>
    </w:p>
    <w:p w14:paraId="3562CADF" w14:textId="77777777" w:rsidR="00F24AD1" w:rsidRDefault="00411FBB">
      <w:pPr>
        <w:pStyle w:val="BodyText"/>
        <w:spacing w:before="1" w:line="360" w:lineRule="auto"/>
        <w:ind w:left="217" w:right="278"/>
      </w:pPr>
      <w:r>
        <w:t>NICE does not expect to receive referrals from the Secretary of State for Health to evaluate ’ultra-orphan drugs’ (drugs used to treat very rare diseases or conditions). This is because the Department of Health currently has other mechanisms to assess the availability of ultra-orphan drugs in the NHS.</w:t>
      </w:r>
    </w:p>
    <w:p w14:paraId="2A0DA4FB" w14:textId="77777777" w:rsidR="00F24AD1" w:rsidRDefault="00F24AD1">
      <w:pPr>
        <w:pStyle w:val="BodyText"/>
        <w:spacing w:before="4"/>
        <w:rPr>
          <w:sz w:val="21"/>
        </w:rPr>
      </w:pPr>
    </w:p>
    <w:p w14:paraId="687EEE19" w14:textId="77777777" w:rsidR="00F24AD1" w:rsidRDefault="00411FBB">
      <w:pPr>
        <w:pStyle w:val="Heading2"/>
        <w:numPr>
          <w:ilvl w:val="1"/>
          <w:numId w:val="8"/>
        </w:numPr>
        <w:tabs>
          <w:tab w:val="left" w:pos="938"/>
          <w:tab w:val="left" w:pos="939"/>
        </w:tabs>
        <w:ind w:left="938" w:hanging="721"/>
        <w:jc w:val="left"/>
      </w:pPr>
      <w:r>
        <w:t>‘Rule of</w:t>
      </w:r>
      <w:r>
        <w:rPr>
          <w:spacing w:val="-3"/>
        </w:rPr>
        <w:t xml:space="preserve"> </w:t>
      </w:r>
      <w:r>
        <w:t>rescue’</w:t>
      </w:r>
    </w:p>
    <w:p w14:paraId="688128C5" w14:textId="77777777" w:rsidR="00F24AD1" w:rsidRDefault="00411FBB">
      <w:pPr>
        <w:pStyle w:val="BodyText"/>
        <w:spacing w:before="217" w:line="360" w:lineRule="auto"/>
        <w:ind w:left="217" w:right="412"/>
      </w:pPr>
      <w:r>
        <w:t>There is a powerful human impulse, known as the ‘rule of rescue’, to attempt to help an identifiable person whose life is in danger, no matter how much it costs. When there are limited resources for healthcare, applying the ‘rule of rescue’ may mean that other people will not be able to have the care or treatment they need.</w:t>
      </w:r>
    </w:p>
    <w:p w14:paraId="3E05F8CA" w14:textId="77777777" w:rsidR="00F24AD1" w:rsidRDefault="00F24AD1">
      <w:pPr>
        <w:pStyle w:val="BodyText"/>
        <w:spacing w:before="1"/>
        <w:rPr>
          <w:sz w:val="21"/>
        </w:rPr>
      </w:pPr>
    </w:p>
    <w:p w14:paraId="06263474" w14:textId="77777777" w:rsidR="00F24AD1" w:rsidRDefault="00411FBB">
      <w:pPr>
        <w:pStyle w:val="BodyText"/>
        <w:spacing w:line="360" w:lineRule="auto"/>
        <w:ind w:left="217" w:right="237"/>
      </w:pPr>
      <w:r>
        <w:t xml:space="preserve">NICE </w:t>
      </w:r>
      <w:proofErr w:type="spellStart"/>
      <w:r>
        <w:t>recognises</w:t>
      </w:r>
      <w:proofErr w:type="spellEnd"/>
      <w:r>
        <w:t xml:space="preserve"> that when it is making its decisions it should consider the needs of present and future patients of the NHS who are anonymous and who do not necessarily have people to argue their case on their behalf. NICE considers that the principles provided in this document are appropriate to resolve the tension between the needs of an individual patient and the needs</w:t>
      </w:r>
    </w:p>
    <w:p w14:paraId="02B6FC2B" w14:textId="77777777" w:rsidR="00F24AD1" w:rsidRDefault="00F24AD1">
      <w:pPr>
        <w:spacing w:line="360" w:lineRule="auto"/>
        <w:sectPr w:rsidR="00F24AD1">
          <w:headerReference w:type="even" r:id="rId17"/>
          <w:headerReference w:type="default" r:id="rId18"/>
          <w:footerReference w:type="default" r:id="rId19"/>
          <w:headerReference w:type="first" r:id="rId20"/>
          <w:pgSz w:w="11900" w:h="16840"/>
          <w:pgMar w:top="1360" w:right="1560" w:bottom="1200" w:left="1580" w:header="0" w:footer="1020" w:gutter="0"/>
          <w:cols w:space="720"/>
        </w:sectPr>
      </w:pPr>
    </w:p>
    <w:p w14:paraId="40F4AFAC" w14:textId="77777777" w:rsidR="00F24AD1" w:rsidRDefault="00411FBB">
      <w:pPr>
        <w:pStyle w:val="BodyText"/>
        <w:spacing w:before="77" w:line="360" w:lineRule="auto"/>
        <w:ind w:left="117" w:right="958"/>
      </w:pPr>
      <w:r>
        <w:lastRenderedPageBreak/>
        <w:t>of present and future users of the NHS. The Institute has not therefore adopted an additional ’rule of rescue’.</w:t>
      </w:r>
    </w:p>
    <w:p w14:paraId="06044038" w14:textId="77777777" w:rsidR="00F24AD1" w:rsidRDefault="00F24AD1">
      <w:pPr>
        <w:spacing w:line="360" w:lineRule="auto"/>
        <w:sectPr w:rsidR="00F24AD1">
          <w:headerReference w:type="even" r:id="rId21"/>
          <w:headerReference w:type="default" r:id="rId22"/>
          <w:footerReference w:type="default" r:id="rId23"/>
          <w:headerReference w:type="first" r:id="rId24"/>
          <w:pgSz w:w="11900" w:h="16840"/>
          <w:pgMar w:top="1360" w:right="1680" w:bottom="1200" w:left="1680" w:header="0" w:footer="1020" w:gutter="0"/>
          <w:pgNumType w:start="21"/>
          <w:cols w:space="720"/>
        </w:sectPr>
      </w:pPr>
    </w:p>
    <w:p w14:paraId="6C204995" w14:textId="77777777" w:rsidR="00F24AD1" w:rsidRDefault="00411FBB">
      <w:pPr>
        <w:pStyle w:val="Heading1"/>
        <w:numPr>
          <w:ilvl w:val="0"/>
          <w:numId w:val="8"/>
        </w:numPr>
        <w:tabs>
          <w:tab w:val="left" w:pos="927"/>
          <w:tab w:val="left" w:pos="928"/>
        </w:tabs>
        <w:ind w:left="927"/>
        <w:jc w:val="left"/>
      </w:pPr>
      <w:bookmarkStart w:id="36" w:name="_bookmark20"/>
      <w:bookmarkEnd w:id="36"/>
      <w:r>
        <w:lastRenderedPageBreak/>
        <w:t>Responding to comments and</w:t>
      </w:r>
      <w:r>
        <w:rPr>
          <w:spacing w:val="-33"/>
        </w:rPr>
        <w:t xml:space="preserve"> </w:t>
      </w:r>
      <w:r>
        <w:t>criticism</w:t>
      </w:r>
    </w:p>
    <w:p w14:paraId="2DB3BD89" w14:textId="77777777" w:rsidR="00F24AD1" w:rsidRDefault="00411FBB">
      <w:pPr>
        <w:pStyle w:val="BodyText"/>
        <w:spacing w:before="301" w:line="360" w:lineRule="auto"/>
        <w:ind w:left="217" w:right="612"/>
      </w:pPr>
      <w:r>
        <w:t>NICE’s processes encourage the active involvement of consultees and stakeholders. It is the duty of NICE and its advisory bodies to consider and respond objectively to the comments of consultees and stakeholders and, where appropriate, to amend its guidance.</w:t>
      </w:r>
    </w:p>
    <w:p w14:paraId="637AF387" w14:textId="77777777" w:rsidR="00F24AD1" w:rsidRDefault="00F24AD1">
      <w:pPr>
        <w:pStyle w:val="BodyText"/>
        <w:spacing w:before="1"/>
        <w:rPr>
          <w:sz w:val="21"/>
        </w:rPr>
      </w:pPr>
    </w:p>
    <w:p w14:paraId="7EDD7C2C" w14:textId="77777777" w:rsidR="00F24AD1" w:rsidRDefault="00411FBB">
      <w:pPr>
        <w:pStyle w:val="BodyText"/>
        <w:spacing w:before="1" w:line="360" w:lineRule="auto"/>
        <w:ind w:left="217" w:right="385"/>
      </w:pPr>
      <w:r>
        <w:t>Sometimes attempts are made, directly or indirectly, to influence NICE’s decisions in ways that are not in the broad public interest. While NICE must consider all relevant comments, it is for the Institute alone to make the decisions entrusted to it. NICE and its advisory bodies must not respond to ‘special pleading’ but must be consistent in using its own judgement to make sure that what it recommends is cost effective and takes account of the need to distribute health resources in the fairest way within society as a whole.</w:t>
      </w:r>
    </w:p>
    <w:p w14:paraId="11F1A709" w14:textId="20BB613D" w:rsidR="00F24AD1" w:rsidRDefault="00C77BDD">
      <w:pPr>
        <w:pStyle w:val="BodyText"/>
        <w:spacing w:before="1"/>
        <w:rPr>
          <w:sz w:val="18"/>
        </w:rPr>
      </w:pPr>
      <w:r>
        <w:rPr>
          <w:noProof/>
        </w:rPr>
        <mc:AlternateContent>
          <mc:Choice Requires="wps">
            <w:drawing>
              <wp:inline distT="0" distB="0" distL="0" distR="0" wp14:anchorId="3C6C0A5A" wp14:editId="15009166">
                <wp:extent cx="5424170" cy="1761490"/>
                <wp:effectExtent l="0" t="0" r="24130" b="10160"/>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761490"/>
                        </a:xfrm>
                        <a:prstGeom prst="rect">
                          <a:avLst/>
                        </a:prstGeom>
                        <a:solidFill>
                          <a:srgbClr val="E6E6E6"/>
                        </a:solidFill>
                        <a:ln w="6096">
                          <a:solidFill>
                            <a:srgbClr val="000000"/>
                          </a:solidFill>
                          <a:miter lim="800000"/>
                          <a:headEnd/>
                          <a:tailEnd/>
                        </a:ln>
                      </wps:spPr>
                      <wps:txbx>
                        <w:txbxContent>
                          <w:p w14:paraId="7254FC0F" w14:textId="77777777" w:rsidR="00F24AD1" w:rsidRDefault="00411FBB">
                            <w:pPr>
                              <w:spacing w:before="18"/>
                              <w:ind w:left="109"/>
                              <w:rPr>
                                <w:b/>
                                <w:sz w:val="24"/>
                              </w:rPr>
                            </w:pPr>
                            <w:r>
                              <w:rPr>
                                <w:b/>
                                <w:sz w:val="24"/>
                              </w:rPr>
                              <w:t>Principle 6</w:t>
                            </w:r>
                          </w:p>
                          <w:p w14:paraId="4156BA0B" w14:textId="77777777" w:rsidR="00F24AD1" w:rsidRDefault="00F24AD1">
                            <w:pPr>
                              <w:pStyle w:val="BodyText"/>
                              <w:spacing w:before="8"/>
                              <w:rPr>
                                <w:sz w:val="32"/>
                              </w:rPr>
                            </w:pPr>
                          </w:p>
                          <w:p w14:paraId="372C15BB" w14:textId="77777777" w:rsidR="00F24AD1" w:rsidRDefault="00411FBB">
                            <w:pPr>
                              <w:pStyle w:val="BodyText"/>
                              <w:spacing w:line="360" w:lineRule="auto"/>
                              <w:ind w:left="109" w:right="328"/>
                            </w:pPr>
                            <w:r>
                              <w:t xml:space="preserve">NICE should consider and respond to comments it receives about its draft </w:t>
                            </w:r>
                            <w:proofErr w:type="gramStart"/>
                            <w:r>
                              <w:t>guidance, and</w:t>
                            </w:r>
                            <w:proofErr w:type="gramEnd"/>
                            <w:r>
                              <w:t xml:space="preserve"> make changes where appropriate. But NICE and its advisory bodies must use their own judgement to ensure that what it recommends is cost effective and takes account of the need to distribute health resources in the fairest way within society as a whole.</w:t>
                            </w:r>
                          </w:p>
                        </w:txbxContent>
                      </wps:txbx>
                      <wps:bodyPr rot="0" vert="horz" wrap="square" lIns="0" tIns="0" rIns="0" bIns="0" anchor="t" anchorCtr="0" upright="1">
                        <a:noAutofit/>
                      </wps:bodyPr>
                    </wps:wsp>
                  </a:graphicData>
                </a:graphic>
              </wp:inline>
            </w:drawing>
          </mc:Choice>
          <mc:Fallback>
            <w:pict>
              <v:shape w14:anchorId="3C6C0A5A" id="Text Box 5" o:spid="_x0000_s1033" type="#_x0000_t202" style="width:427.1pt;height:1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" fillcolor="#e6e6e6" strokeweight=".48pt">
                <v:textbox inset="0,0,0,0">
                  <w:txbxContent>
                    <w:p w14:paraId="7254FC0F" w14:textId="77777777" w:rsidR="00F24AD1" w:rsidRDefault="00411FBB">
                      <w:pPr>
                        <w:spacing w:before="18"/>
                        <w:ind w:left="109"/>
                        <w:rPr>
                          <w:b/>
                          <w:sz w:val="24"/>
                        </w:rPr>
                      </w:pPr>
                      <w:r>
                        <w:rPr>
                          <w:b/>
                          <w:sz w:val="24"/>
                        </w:rPr>
                        <w:t>Principle 6</w:t>
                      </w:r>
                    </w:p>
                    <w:p w14:paraId="4156BA0B" w14:textId="77777777" w:rsidR="00F24AD1" w:rsidRDefault="00F24AD1">
                      <w:pPr>
                        <w:pStyle w:val="BodyText"/>
                        <w:spacing w:before="8"/>
                        <w:rPr>
                          <w:sz w:val="32"/>
                        </w:rPr>
                      </w:pPr>
                    </w:p>
                    <w:p w14:paraId="372C15BB" w14:textId="77777777" w:rsidR="00F24AD1" w:rsidRDefault="00411FBB">
                      <w:pPr>
                        <w:pStyle w:val="BodyText"/>
                        <w:spacing w:line="360" w:lineRule="auto"/>
                        <w:ind w:left="109" w:right="328"/>
                      </w:pPr>
                      <w:r>
                        <w:t xml:space="preserve">NICE should consider and respond to comments it receives about its draft </w:t>
                      </w:r>
                      <w:proofErr w:type="gramStart"/>
                      <w:r>
                        <w:t>guidance, and</w:t>
                      </w:r>
                      <w:proofErr w:type="gramEnd"/>
                      <w:r>
                        <w:t xml:space="preserve"> make changes where appropriate. But NICE and its advisory bodies must use their own judgement to ensure that what it recommends is cost effective and takes account of the need to distribute health resources in the fairest way within </w:t>
                      </w:r>
                      <w:proofErr w:type="gramStart"/>
                      <w:r>
                        <w:t>society as a whole</w:t>
                      </w:r>
                      <w:proofErr w:type="gramEnd"/>
                      <w:r>
                        <w:t>.</w:t>
                      </w:r>
                    </w:p>
                  </w:txbxContent>
                </v:textbox>
                <w10:anchorlock/>
              </v:shape>
            </w:pict>
          </mc:Fallback>
        </mc:AlternateContent>
      </w:r>
    </w:p>
    <w:p w14:paraId="7EA1D244" w14:textId="77777777" w:rsidR="00F24AD1" w:rsidRDefault="00F24AD1">
      <w:pPr>
        <w:rPr>
          <w:sz w:val="18"/>
        </w:rPr>
        <w:sectPr w:rsidR="00F24AD1">
          <w:pgSz w:w="11900" w:h="16840"/>
          <w:pgMar w:top="1360" w:right="1560" w:bottom="1200" w:left="1580" w:header="0" w:footer="1020" w:gutter="0"/>
          <w:cols w:space="720"/>
        </w:sectPr>
      </w:pPr>
    </w:p>
    <w:p w14:paraId="210C7E48" w14:textId="77777777" w:rsidR="00F24AD1" w:rsidRDefault="00411FBB">
      <w:pPr>
        <w:pStyle w:val="Heading1"/>
        <w:numPr>
          <w:ilvl w:val="0"/>
          <w:numId w:val="8"/>
        </w:numPr>
        <w:tabs>
          <w:tab w:val="left" w:pos="827"/>
          <w:tab w:val="left" w:pos="828"/>
        </w:tabs>
        <w:ind w:left="827"/>
        <w:jc w:val="left"/>
      </w:pPr>
      <w:bookmarkStart w:id="37" w:name="_bookmark21"/>
      <w:bookmarkEnd w:id="37"/>
      <w:r>
        <w:rPr>
          <w:spacing w:val="-3"/>
        </w:rPr>
        <w:lastRenderedPageBreak/>
        <w:t xml:space="preserve">Avoiding </w:t>
      </w:r>
      <w:r>
        <w:t>discrimination and promoting</w:t>
      </w:r>
      <w:r>
        <w:rPr>
          <w:spacing w:val="-17"/>
        </w:rPr>
        <w:t xml:space="preserve"> </w:t>
      </w:r>
      <w:r>
        <w:t>equality</w:t>
      </w:r>
    </w:p>
    <w:p w14:paraId="77554221" w14:textId="77777777" w:rsidR="00F24AD1" w:rsidRDefault="00411FBB">
      <w:pPr>
        <w:pStyle w:val="BodyText"/>
        <w:spacing w:before="301" w:line="360" w:lineRule="auto"/>
        <w:ind w:left="117" w:right="117"/>
      </w:pPr>
      <w:r>
        <w:t xml:space="preserve">The NHS aims to provide free, necessary and appropriate treatment to the whole UK population. Legislation on human rights, discrimination and equality requires that patients are not denied access, or have different or restricted access, to NHS care because of their race, disability, age, sex/gender, sexual orientation, religion, beliefs, or socioeconomic or other status. The board of NICE expects everyone working for or with NICE to be particularly vigilant in avoiding discrimination and promoting equality. NICE’s general approach to equality was discussed in section 3.1 above. This section deals with the specific question as to the circumstances in which NICE should recommend that the use of an intervention be restricted to </w:t>
      </w:r>
      <w:proofErr w:type="gramStart"/>
      <w:r>
        <w:t>particular group</w:t>
      </w:r>
      <w:proofErr w:type="gramEnd"/>
      <w:r>
        <w:t xml:space="preserve"> of people within the population.</w:t>
      </w:r>
    </w:p>
    <w:p w14:paraId="1CD6F21D" w14:textId="77777777" w:rsidR="00F24AD1" w:rsidRDefault="00F24AD1">
      <w:pPr>
        <w:pStyle w:val="BodyText"/>
        <w:spacing w:before="3"/>
        <w:rPr>
          <w:sz w:val="21"/>
        </w:rPr>
      </w:pPr>
    </w:p>
    <w:p w14:paraId="7D12FB67" w14:textId="77777777" w:rsidR="00F24AD1" w:rsidRDefault="00411FBB">
      <w:pPr>
        <w:pStyle w:val="Heading2"/>
        <w:numPr>
          <w:ilvl w:val="1"/>
          <w:numId w:val="8"/>
        </w:numPr>
        <w:tabs>
          <w:tab w:val="left" w:pos="837"/>
          <w:tab w:val="left" w:pos="838"/>
        </w:tabs>
        <w:spacing w:before="1"/>
        <w:ind w:left="837" w:hanging="720"/>
        <w:jc w:val="left"/>
      </w:pPr>
      <w:bookmarkStart w:id="38" w:name="6.1_Race_(ethnicity)"/>
      <w:bookmarkEnd w:id="38"/>
      <w:r>
        <w:t>Race</w:t>
      </w:r>
      <w:r>
        <w:rPr>
          <w:spacing w:val="-4"/>
        </w:rPr>
        <w:t xml:space="preserve"> </w:t>
      </w:r>
      <w:r>
        <w:t>(ethnicity)</w:t>
      </w:r>
    </w:p>
    <w:p w14:paraId="5C439973" w14:textId="77777777" w:rsidR="00F24AD1" w:rsidRDefault="00411FBB">
      <w:pPr>
        <w:pStyle w:val="BodyText"/>
        <w:spacing w:before="218" w:line="360" w:lineRule="auto"/>
        <w:ind w:left="117" w:right="372"/>
      </w:pPr>
      <w:r>
        <w:t>NICE should recommend the use of an intervention for a particular racial (ethnic) group only where there is clear evidence of differences in its clinical effectiveness within racial groups that cannot be identified in any other way.</w:t>
      </w:r>
    </w:p>
    <w:p w14:paraId="2862B482" w14:textId="77777777" w:rsidR="00F24AD1" w:rsidRDefault="00F24AD1">
      <w:pPr>
        <w:pStyle w:val="BodyText"/>
        <w:spacing w:before="4"/>
        <w:rPr>
          <w:sz w:val="21"/>
        </w:rPr>
      </w:pPr>
    </w:p>
    <w:p w14:paraId="6DB3AFFF" w14:textId="77777777" w:rsidR="00F24AD1" w:rsidRDefault="00411FBB">
      <w:pPr>
        <w:pStyle w:val="Heading2"/>
        <w:numPr>
          <w:ilvl w:val="1"/>
          <w:numId w:val="8"/>
        </w:numPr>
        <w:tabs>
          <w:tab w:val="left" w:pos="837"/>
          <w:tab w:val="left" w:pos="838"/>
        </w:tabs>
        <w:ind w:left="837" w:hanging="720"/>
        <w:jc w:val="left"/>
      </w:pPr>
      <w:bookmarkStart w:id="39" w:name="6.2_Disability"/>
      <w:bookmarkEnd w:id="39"/>
      <w:r>
        <w:t>Disability</w:t>
      </w:r>
    </w:p>
    <w:p w14:paraId="2173C280" w14:textId="77777777" w:rsidR="00F24AD1" w:rsidRDefault="00411FBB">
      <w:pPr>
        <w:pStyle w:val="BodyText"/>
        <w:spacing w:before="218" w:line="360" w:lineRule="auto"/>
        <w:ind w:left="117" w:right="625"/>
        <w:jc w:val="both"/>
      </w:pPr>
      <w:r>
        <w:t>NICE should take special account of the needs of disabled people, which includes considering whether there are obstacles that might prevent them from benefiting from NICE guidance. Where necessary and appropriate it should take positive steps to take account of these needs.</w:t>
      </w:r>
    </w:p>
    <w:p w14:paraId="70F95B86" w14:textId="77777777" w:rsidR="00F24AD1" w:rsidRDefault="00F24AD1">
      <w:pPr>
        <w:pStyle w:val="BodyText"/>
        <w:spacing w:before="4"/>
        <w:rPr>
          <w:sz w:val="21"/>
        </w:rPr>
      </w:pPr>
    </w:p>
    <w:p w14:paraId="29391845" w14:textId="77777777" w:rsidR="00F24AD1" w:rsidRDefault="00411FBB">
      <w:pPr>
        <w:pStyle w:val="Heading2"/>
        <w:numPr>
          <w:ilvl w:val="1"/>
          <w:numId w:val="8"/>
        </w:numPr>
        <w:tabs>
          <w:tab w:val="left" w:pos="837"/>
          <w:tab w:val="left" w:pos="838"/>
        </w:tabs>
        <w:ind w:left="837" w:hanging="720"/>
        <w:jc w:val="left"/>
      </w:pPr>
      <w:bookmarkStart w:id="40" w:name="6.3_Age"/>
      <w:bookmarkEnd w:id="40"/>
      <w:r>
        <w:t>Age</w:t>
      </w:r>
    </w:p>
    <w:p w14:paraId="0E64DAD2" w14:textId="77777777" w:rsidR="00F24AD1" w:rsidRDefault="00411FBB">
      <w:pPr>
        <w:pStyle w:val="BodyText"/>
        <w:spacing w:before="219" w:line="360" w:lineRule="auto"/>
        <w:ind w:left="117" w:right="117"/>
      </w:pPr>
      <w:r>
        <w:t xml:space="preserve">There is much debate over whether, or how, age should be </w:t>
      </w:r>
      <w:proofErr w:type="gramStart"/>
      <w:r>
        <w:t>taken into account</w:t>
      </w:r>
      <w:proofErr w:type="gramEnd"/>
      <w:r>
        <w:t xml:space="preserve"> when allocating healthcare resources. The Citizens Council considered that health should not be valued more highly in some age groups than in others; and that social roles at different ages should not affect decisions about cost effectiveness. They said, though, that where age is an indicator of benefit or risk, it can be </w:t>
      </w:r>
      <w:proofErr w:type="gramStart"/>
      <w:r>
        <w:t>taken into account</w:t>
      </w:r>
      <w:proofErr w:type="gramEnd"/>
      <w:r>
        <w:t>.</w:t>
      </w:r>
    </w:p>
    <w:p w14:paraId="4E2B7644" w14:textId="77777777" w:rsidR="00F24AD1" w:rsidRDefault="00F24AD1">
      <w:pPr>
        <w:pStyle w:val="BodyText"/>
        <w:spacing w:before="2"/>
        <w:rPr>
          <w:sz w:val="21"/>
        </w:rPr>
      </w:pPr>
    </w:p>
    <w:p w14:paraId="7464EF95" w14:textId="77777777" w:rsidR="00F24AD1" w:rsidRDefault="00411FBB">
      <w:pPr>
        <w:pStyle w:val="BodyText"/>
        <w:spacing w:line="360" w:lineRule="auto"/>
        <w:ind w:left="117" w:right="985"/>
      </w:pPr>
      <w:r>
        <w:t>NICE’s general principle is that patients should not be denied, or have restricted access to, NHS treatment simply because of their age. The</w:t>
      </w:r>
    </w:p>
    <w:p w14:paraId="5F482202" w14:textId="77777777" w:rsidR="00F24AD1" w:rsidRDefault="00F24AD1">
      <w:pPr>
        <w:spacing w:line="360" w:lineRule="auto"/>
        <w:sectPr w:rsidR="00F24AD1">
          <w:pgSz w:w="11900" w:h="16840"/>
          <w:pgMar w:top="1360" w:right="1680" w:bottom="1200" w:left="1680" w:header="0" w:footer="1020" w:gutter="0"/>
          <w:cols w:space="720"/>
        </w:sectPr>
      </w:pPr>
    </w:p>
    <w:p w14:paraId="6D4DA2BB" w14:textId="77777777" w:rsidR="00F24AD1" w:rsidRDefault="00411FBB">
      <w:pPr>
        <w:pStyle w:val="BodyText"/>
        <w:spacing w:before="77" w:line="360" w:lineRule="auto"/>
        <w:ind w:left="117" w:right="104"/>
      </w:pPr>
      <w:bookmarkStart w:id="41" w:name="_bookmark22"/>
      <w:bookmarkEnd w:id="41"/>
      <w:r>
        <w:lastRenderedPageBreak/>
        <w:t>Institute’s guidance should refer to age only when one or more of the following apply.</w:t>
      </w:r>
    </w:p>
    <w:p w14:paraId="5668D160" w14:textId="77777777" w:rsidR="00F24AD1" w:rsidRDefault="00F24AD1">
      <w:pPr>
        <w:pStyle w:val="BodyText"/>
        <w:spacing w:before="3"/>
        <w:rPr>
          <w:sz w:val="21"/>
        </w:rPr>
      </w:pPr>
    </w:p>
    <w:p w14:paraId="0E352A04" w14:textId="77777777" w:rsidR="00F24AD1" w:rsidRDefault="00411FBB">
      <w:pPr>
        <w:pStyle w:val="ListParagraph"/>
        <w:numPr>
          <w:ilvl w:val="0"/>
          <w:numId w:val="5"/>
        </w:numPr>
        <w:tabs>
          <w:tab w:val="left" w:pos="403"/>
        </w:tabs>
        <w:spacing w:line="350" w:lineRule="auto"/>
        <w:ind w:right="294"/>
        <w:rPr>
          <w:sz w:val="24"/>
        </w:rPr>
      </w:pPr>
      <w:r>
        <w:rPr>
          <w:sz w:val="24"/>
        </w:rPr>
        <w:t>There</w:t>
      </w:r>
      <w:r>
        <w:rPr>
          <w:spacing w:val="-4"/>
          <w:sz w:val="24"/>
        </w:rPr>
        <w:t xml:space="preserve"> </w:t>
      </w:r>
      <w:r>
        <w:rPr>
          <w:sz w:val="24"/>
        </w:rPr>
        <w:t>is</w:t>
      </w:r>
      <w:r>
        <w:rPr>
          <w:spacing w:val="-4"/>
          <w:sz w:val="24"/>
        </w:rPr>
        <w:t xml:space="preserve"> </w:t>
      </w:r>
      <w:r>
        <w:rPr>
          <w:sz w:val="24"/>
        </w:rPr>
        <w:t>evidence</w:t>
      </w:r>
      <w:r>
        <w:rPr>
          <w:spacing w:val="-4"/>
          <w:sz w:val="24"/>
        </w:rPr>
        <w:t xml:space="preserve"> </w:t>
      </w:r>
      <w:r>
        <w:rPr>
          <w:sz w:val="24"/>
        </w:rPr>
        <w:t>that</w:t>
      </w:r>
      <w:r>
        <w:rPr>
          <w:spacing w:val="-4"/>
          <w:sz w:val="24"/>
        </w:rPr>
        <w:t xml:space="preserve"> </w:t>
      </w:r>
      <w:r>
        <w:rPr>
          <w:sz w:val="24"/>
        </w:rPr>
        <w:t>age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good</w:t>
      </w:r>
      <w:r>
        <w:rPr>
          <w:spacing w:val="-4"/>
          <w:sz w:val="24"/>
        </w:rPr>
        <w:t xml:space="preserve"> </w:t>
      </w:r>
      <w:r>
        <w:rPr>
          <w:sz w:val="24"/>
        </w:rPr>
        <w:t>indicator</w:t>
      </w:r>
      <w:r>
        <w:rPr>
          <w:spacing w:val="-4"/>
          <w:sz w:val="24"/>
        </w:rPr>
        <w:t xml:space="preserve"> </w:t>
      </w:r>
      <w:r>
        <w:rPr>
          <w:sz w:val="24"/>
        </w:rPr>
        <w:t>for</w:t>
      </w:r>
      <w:r>
        <w:rPr>
          <w:spacing w:val="-4"/>
          <w:sz w:val="24"/>
        </w:rPr>
        <w:t xml:space="preserve"> </w:t>
      </w:r>
      <w:r>
        <w:rPr>
          <w:sz w:val="24"/>
        </w:rPr>
        <w:t>some</w:t>
      </w:r>
      <w:r>
        <w:rPr>
          <w:spacing w:val="-4"/>
          <w:sz w:val="24"/>
        </w:rPr>
        <w:t xml:space="preserve"> </w:t>
      </w:r>
      <w:r>
        <w:rPr>
          <w:sz w:val="24"/>
        </w:rPr>
        <w:t>aspect</w:t>
      </w:r>
      <w:r>
        <w:rPr>
          <w:spacing w:val="-5"/>
          <w:sz w:val="24"/>
        </w:rPr>
        <w:t xml:space="preserve"> </w:t>
      </w:r>
      <w:r>
        <w:rPr>
          <w:sz w:val="24"/>
        </w:rPr>
        <w:t>of</w:t>
      </w:r>
      <w:r>
        <w:rPr>
          <w:spacing w:val="-5"/>
          <w:sz w:val="24"/>
        </w:rPr>
        <w:t xml:space="preserve"> </w:t>
      </w:r>
      <w:r>
        <w:rPr>
          <w:sz w:val="24"/>
        </w:rPr>
        <w:t>patients’ health</w:t>
      </w:r>
      <w:r>
        <w:rPr>
          <w:spacing w:val="-6"/>
          <w:sz w:val="24"/>
        </w:rPr>
        <w:t xml:space="preserve"> </w:t>
      </w:r>
      <w:r>
        <w:rPr>
          <w:sz w:val="24"/>
        </w:rPr>
        <w:t>status</w:t>
      </w:r>
      <w:r>
        <w:rPr>
          <w:spacing w:val="-6"/>
          <w:sz w:val="24"/>
        </w:rPr>
        <w:t xml:space="preserve"> </w:t>
      </w:r>
      <w:r>
        <w:rPr>
          <w:sz w:val="24"/>
        </w:rPr>
        <w:t>and/or</w:t>
      </w:r>
      <w:r>
        <w:rPr>
          <w:spacing w:val="-6"/>
          <w:sz w:val="24"/>
        </w:rPr>
        <w:t xml:space="preserve"> </w:t>
      </w:r>
      <w:r>
        <w:rPr>
          <w:sz w:val="24"/>
        </w:rPr>
        <w:t>the</w:t>
      </w:r>
      <w:r>
        <w:rPr>
          <w:spacing w:val="-6"/>
          <w:sz w:val="24"/>
        </w:rPr>
        <w:t xml:space="preserve"> </w:t>
      </w:r>
      <w:r>
        <w:rPr>
          <w:sz w:val="24"/>
        </w:rPr>
        <w:t>likelihood</w:t>
      </w:r>
      <w:r>
        <w:rPr>
          <w:spacing w:val="-6"/>
          <w:sz w:val="24"/>
        </w:rPr>
        <w:t xml:space="preserve"> </w:t>
      </w:r>
      <w:r>
        <w:rPr>
          <w:sz w:val="24"/>
        </w:rPr>
        <w:t>of</w:t>
      </w:r>
      <w:r>
        <w:rPr>
          <w:spacing w:val="-6"/>
          <w:sz w:val="24"/>
        </w:rPr>
        <w:t xml:space="preserve"> </w:t>
      </w:r>
      <w:r>
        <w:rPr>
          <w:sz w:val="24"/>
        </w:rPr>
        <w:t>adverse</w:t>
      </w:r>
      <w:r>
        <w:rPr>
          <w:spacing w:val="-6"/>
          <w:sz w:val="24"/>
        </w:rPr>
        <w:t xml:space="preserve"> </w:t>
      </w:r>
      <w:r>
        <w:rPr>
          <w:sz w:val="24"/>
        </w:rPr>
        <w:t>effects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treatment.</w:t>
      </w:r>
    </w:p>
    <w:p w14:paraId="2899A2A3" w14:textId="77777777" w:rsidR="00F24AD1" w:rsidRDefault="00411FBB">
      <w:pPr>
        <w:pStyle w:val="ListParagraph"/>
        <w:numPr>
          <w:ilvl w:val="0"/>
          <w:numId w:val="5"/>
        </w:numPr>
        <w:tabs>
          <w:tab w:val="left" w:pos="403"/>
        </w:tabs>
        <w:spacing w:before="15" w:line="355" w:lineRule="auto"/>
        <w:ind w:right="263"/>
        <w:rPr>
          <w:sz w:val="24"/>
        </w:rPr>
      </w:pPr>
      <w:r>
        <w:rPr>
          <w:sz w:val="24"/>
        </w:rPr>
        <w:t>There is no practical way of identifying patients other than by their age (for example, there is no test available to measure their state of health in another</w:t>
      </w:r>
      <w:r>
        <w:rPr>
          <w:spacing w:val="-1"/>
          <w:sz w:val="24"/>
        </w:rPr>
        <w:t xml:space="preserve"> </w:t>
      </w:r>
      <w:r>
        <w:rPr>
          <w:sz w:val="24"/>
        </w:rPr>
        <w:t>way).</w:t>
      </w:r>
    </w:p>
    <w:p w14:paraId="2901101F" w14:textId="77777777" w:rsidR="00F24AD1" w:rsidRDefault="00411FBB">
      <w:pPr>
        <w:pStyle w:val="ListParagraph"/>
        <w:numPr>
          <w:ilvl w:val="0"/>
          <w:numId w:val="5"/>
        </w:numPr>
        <w:tabs>
          <w:tab w:val="left" w:pos="403"/>
        </w:tabs>
        <w:spacing w:before="10" w:line="350" w:lineRule="auto"/>
        <w:ind w:right="622"/>
        <w:rPr>
          <w:sz w:val="24"/>
        </w:rPr>
      </w:pPr>
      <w:r>
        <w:rPr>
          <w:sz w:val="24"/>
        </w:rPr>
        <w:t>There is good evidence, or good grounds for believing, that because of their</w:t>
      </w:r>
      <w:r>
        <w:rPr>
          <w:spacing w:val="-5"/>
          <w:sz w:val="24"/>
        </w:rPr>
        <w:t xml:space="preserve"> </w:t>
      </w:r>
      <w:r>
        <w:rPr>
          <w:sz w:val="24"/>
        </w:rPr>
        <w:t>age</w:t>
      </w:r>
      <w:r>
        <w:rPr>
          <w:spacing w:val="-5"/>
          <w:sz w:val="24"/>
        </w:rPr>
        <w:t xml:space="preserve"> </w:t>
      </w:r>
      <w:r>
        <w:rPr>
          <w:sz w:val="24"/>
        </w:rPr>
        <w:t>patients</w:t>
      </w:r>
      <w:r>
        <w:rPr>
          <w:spacing w:val="-5"/>
          <w:sz w:val="24"/>
        </w:rPr>
        <w:t xml:space="preserve"> </w:t>
      </w:r>
      <w:r>
        <w:rPr>
          <w:sz w:val="24"/>
        </w:rPr>
        <w:t>will</w:t>
      </w:r>
      <w:r>
        <w:rPr>
          <w:spacing w:val="-5"/>
          <w:sz w:val="24"/>
        </w:rPr>
        <w:t xml:space="preserve"> </w:t>
      </w:r>
      <w:r>
        <w:rPr>
          <w:sz w:val="24"/>
        </w:rPr>
        <w:t>respond</w:t>
      </w:r>
      <w:r>
        <w:rPr>
          <w:spacing w:val="-5"/>
          <w:sz w:val="24"/>
        </w:rPr>
        <w:t xml:space="preserve"> </w:t>
      </w:r>
      <w:r>
        <w:rPr>
          <w:sz w:val="24"/>
        </w:rPr>
        <w:t>differently</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treatment</w:t>
      </w:r>
      <w:r>
        <w:rPr>
          <w:spacing w:val="-5"/>
          <w:sz w:val="24"/>
        </w:rPr>
        <w:t xml:space="preserve"> </w:t>
      </w:r>
      <w:r>
        <w:rPr>
          <w:sz w:val="24"/>
        </w:rPr>
        <w:t>in</w:t>
      </w:r>
      <w:r>
        <w:rPr>
          <w:spacing w:val="-5"/>
          <w:sz w:val="24"/>
        </w:rPr>
        <w:t xml:space="preserve"> </w:t>
      </w:r>
      <w:r>
        <w:rPr>
          <w:sz w:val="24"/>
        </w:rPr>
        <w:t>question.</w:t>
      </w:r>
    </w:p>
    <w:p w14:paraId="28D444FD" w14:textId="77777777" w:rsidR="00F24AD1" w:rsidRDefault="00F24AD1">
      <w:pPr>
        <w:pStyle w:val="BodyText"/>
        <w:spacing w:before="1"/>
        <w:rPr>
          <w:sz w:val="22"/>
        </w:rPr>
      </w:pPr>
    </w:p>
    <w:p w14:paraId="72675B93" w14:textId="77777777" w:rsidR="00F24AD1" w:rsidRDefault="00411FBB">
      <w:pPr>
        <w:pStyle w:val="BodyText"/>
        <w:spacing w:before="1" w:line="360" w:lineRule="auto"/>
        <w:ind w:left="117" w:right="505"/>
      </w:pPr>
      <w:r>
        <w:t>Where NICE and its advisory bodies refers to age in its guidance, it should explain the reasons within the guidance.</w:t>
      </w:r>
    </w:p>
    <w:p w14:paraId="0231030D" w14:textId="77777777" w:rsidR="00F24AD1" w:rsidRDefault="00F24AD1">
      <w:pPr>
        <w:pStyle w:val="BodyText"/>
        <w:spacing w:before="4"/>
        <w:rPr>
          <w:sz w:val="21"/>
        </w:rPr>
      </w:pPr>
    </w:p>
    <w:p w14:paraId="2D4ECBE3" w14:textId="77777777" w:rsidR="00F24AD1" w:rsidRDefault="00411FBB">
      <w:pPr>
        <w:pStyle w:val="Heading2"/>
        <w:numPr>
          <w:ilvl w:val="1"/>
          <w:numId w:val="8"/>
        </w:numPr>
        <w:tabs>
          <w:tab w:val="left" w:pos="837"/>
          <w:tab w:val="left" w:pos="838"/>
        </w:tabs>
        <w:ind w:left="837" w:hanging="720"/>
        <w:jc w:val="left"/>
      </w:pPr>
      <w:bookmarkStart w:id="42" w:name="6.4_Sex/gender_and_sexual_orientation"/>
      <w:bookmarkEnd w:id="42"/>
      <w:r>
        <w:t>Sex/gender and sexual</w:t>
      </w:r>
      <w:r>
        <w:rPr>
          <w:spacing w:val="-9"/>
        </w:rPr>
        <w:t xml:space="preserve"> </w:t>
      </w:r>
      <w:r>
        <w:t>orientation</w:t>
      </w:r>
    </w:p>
    <w:p w14:paraId="42F085DB" w14:textId="77777777" w:rsidR="00F24AD1" w:rsidRDefault="00411FBB">
      <w:pPr>
        <w:pStyle w:val="BodyText"/>
        <w:spacing w:before="219" w:line="360" w:lineRule="auto"/>
        <w:ind w:left="117" w:right="105"/>
      </w:pPr>
      <w:r>
        <w:t xml:space="preserve">In making recommendations, NICE and its advisory bodies should avoid distinguishing between individuals </w:t>
      </w:r>
      <w:proofErr w:type="gramStart"/>
      <w:r>
        <w:t>on the basis of</w:t>
      </w:r>
      <w:proofErr w:type="gramEnd"/>
      <w:r>
        <w:t xml:space="preserve"> their gender or sexual orientation unless these are indicators for the benefits or risks of interventions.</w:t>
      </w:r>
    </w:p>
    <w:p w14:paraId="204BEA7E" w14:textId="77777777" w:rsidR="00F24AD1" w:rsidRDefault="00F24AD1">
      <w:pPr>
        <w:pStyle w:val="BodyText"/>
        <w:spacing w:before="3"/>
        <w:rPr>
          <w:sz w:val="21"/>
        </w:rPr>
      </w:pPr>
    </w:p>
    <w:p w14:paraId="1B6FA5A3" w14:textId="77777777" w:rsidR="00F24AD1" w:rsidRDefault="00411FBB">
      <w:pPr>
        <w:pStyle w:val="Heading2"/>
        <w:numPr>
          <w:ilvl w:val="1"/>
          <w:numId w:val="8"/>
        </w:numPr>
        <w:tabs>
          <w:tab w:val="left" w:pos="838"/>
          <w:tab w:val="left" w:pos="839"/>
        </w:tabs>
        <w:ind w:left="838" w:hanging="721"/>
        <w:jc w:val="left"/>
      </w:pPr>
      <w:bookmarkStart w:id="43" w:name="6.5_Conditions_associated_with_stigma"/>
      <w:bookmarkEnd w:id="43"/>
      <w:r>
        <w:t>Conditions associated with</w:t>
      </w:r>
      <w:r>
        <w:rPr>
          <w:spacing w:val="-7"/>
        </w:rPr>
        <w:t xml:space="preserve"> </w:t>
      </w:r>
      <w:r>
        <w:t>stigma</w:t>
      </w:r>
    </w:p>
    <w:p w14:paraId="25322B18" w14:textId="77777777" w:rsidR="00F24AD1" w:rsidRDefault="00411FBB">
      <w:pPr>
        <w:pStyle w:val="BodyText"/>
        <w:spacing w:before="219" w:line="360" w:lineRule="auto"/>
        <w:ind w:left="117" w:right="225"/>
      </w:pPr>
      <w:r>
        <w:t xml:space="preserve">Some conditions, for example, sexually transmitted diseases and drug dependency, are associated with stigma. NICE does not consider that stigma itself is a reason for altering its normal approach to assessing cost effectiveness. However, NICE is aware that stigma may affect people’s </w:t>
      </w:r>
      <w:proofErr w:type="spellStart"/>
      <w:r>
        <w:t>behaviour</w:t>
      </w:r>
      <w:proofErr w:type="spellEnd"/>
      <w:r>
        <w:t xml:space="preserve"> in a way that changes the effectiveness of an intervention and that the relief of stigma may not always be captured by routine quality of life assessments. Therefore, NICE expects its advisory bodies to take these considerations into account.</w:t>
      </w:r>
    </w:p>
    <w:p w14:paraId="10ABF922" w14:textId="77777777" w:rsidR="00F24AD1" w:rsidRDefault="00F24AD1">
      <w:pPr>
        <w:pStyle w:val="BodyText"/>
        <w:spacing w:before="4"/>
        <w:rPr>
          <w:sz w:val="21"/>
        </w:rPr>
      </w:pPr>
    </w:p>
    <w:p w14:paraId="308156C8" w14:textId="77777777" w:rsidR="00F24AD1" w:rsidRDefault="00411FBB">
      <w:pPr>
        <w:pStyle w:val="Heading2"/>
        <w:numPr>
          <w:ilvl w:val="1"/>
          <w:numId w:val="8"/>
        </w:numPr>
        <w:tabs>
          <w:tab w:val="left" w:pos="837"/>
          <w:tab w:val="left" w:pos="838"/>
        </w:tabs>
        <w:ind w:left="837" w:hanging="720"/>
        <w:jc w:val="left"/>
      </w:pPr>
      <w:bookmarkStart w:id="44" w:name="6.6_Behaviour-dependent_conditions"/>
      <w:bookmarkEnd w:id="44"/>
      <w:proofErr w:type="spellStart"/>
      <w:r>
        <w:t>Behaviour</w:t>
      </w:r>
      <w:proofErr w:type="spellEnd"/>
      <w:r>
        <w:t>-dependent</w:t>
      </w:r>
      <w:r>
        <w:rPr>
          <w:spacing w:val="-6"/>
        </w:rPr>
        <w:t xml:space="preserve"> </w:t>
      </w:r>
      <w:r>
        <w:t>conditions</w:t>
      </w:r>
    </w:p>
    <w:p w14:paraId="6CEB10CB" w14:textId="77777777" w:rsidR="00F24AD1" w:rsidRDefault="00411FBB">
      <w:pPr>
        <w:pStyle w:val="BodyText"/>
        <w:spacing w:before="217" w:line="360" w:lineRule="auto"/>
        <w:ind w:left="117" w:right="105"/>
      </w:pPr>
      <w:r>
        <w:t xml:space="preserve">The Citizens Council advised that NICE should not take into consideration </w:t>
      </w:r>
      <w:proofErr w:type="gramStart"/>
      <w:r>
        <w:t>whether or not</w:t>
      </w:r>
      <w:proofErr w:type="gramEnd"/>
      <w:r>
        <w:t xml:space="preserve"> a particular condition was self-induced. It was often impossible, in an individual, to decide whether the condition was dependent on their own </w:t>
      </w:r>
      <w:proofErr w:type="spellStart"/>
      <w:r>
        <w:t>behaviour</w:t>
      </w:r>
      <w:proofErr w:type="spellEnd"/>
      <w:r>
        <w:t xml:space="preserve"> or not; and receiving NHS care should not depend on whether people ‘deserved’ it or not.</w:t>
      </w:r>
    </w:p>
    <w:p w14:paraId="10F0294B" w14:textId="77777777" w:rsidR="00F24AD1" w:rsidRDefault="00F24AD1">
      <w:pPr>
        <w:spacing w:line="360" w:lineRule="auto"/>
        <w:sectPr w:rsidR="00F24AD1">
          <w:headerReference w:type="even" r:id="rId25"/>
          <w:headerReference w:type="default" r:id="rId26"/>
          <w:footerReference w:type="default" r:id="rId27"/>
          <w:headerReference w:type="first" r:id="rId28"/>
          <w:pgSz w:w="11900" w:h="16840"/>
          <w:pgMar w:top="1360" w:right="1680" w:bottom="1200" w:left="1680" w:header="0" w:footer="1020" w:gutter="0"/>
          <w:pgNumType w:start="24"/>
          <w:cols w:space="720"/>
        </w:sectPr>
      </w:pPr>
    </w:p>
    <w:p w14:paraId="686CEB4D" w14:textId="77777777" w:rsidR="00F24AD1" w:rsidRDefault="00411FBB">
      <w:pPr>
        <w:pStyle w:val="BodyText"/>
        <w:spacing w:before="77" w:line="360" w:lineRule="auto"/>
        <w:ind w:left="217" w:right="425"/>
      </w:pPr>
      <w:bookmarkStart w:id="45" w:name="_bookmark23"/>
      <w:bookmarkEnd w:id="45"/>
      <w:r>
        <w:lastRenderedPageBreak/>
        <w:t xml:space="preserve">NICE should not produce guidance that results in care being denied to patients with conditions that are, or may have been, dependent on their </w:t>
      </w:r>
      <w:proofErr w:type="spellStart"/>
      <w:r>
        <w:t>behaviour</w:t>
      </w:r>
      <w:proofErr w:type="spellEnd"/>
      <w:r>
        <w:t xml:space="preserve">. However, if the </w:t>
      </w:r>
      <w:proofErr w:type="spellStart"/>
      <w:r>
        <w:t>behaviour</w:t>
      </w:r>
      <w:proofErr w:type="spellEnd"/>
      <w:r>
        <w:t xml:space="preserve"> is likely to continue and can make a treatment less clinically effective or cost effective, then it may be appropriate to take this into account.</w:t>
      </w:r>
    </w:p>
    <w:p w14:paraId="358BC6A2" w14:textId="77777777" w:rsidR="00F24AD1" w:rsidRDefault="00F24AD1">
      <w:pPr>
        <w:pStyle w:val="BodyText"/>
        <w:spacing w:before="4"/>
        <w:rPr>
          <w:sz w:val="21"/>
        </w:rPr>
      </w:pPr>
    </w:p>
    <w:p w14:paraId="4E5010A3" w14:textId="77777777" w:rsidR="00F24AD1" w:rsidRDefault="00411FBB">
      <w:pPr>
        <w:pStyle w:val="Heading2"/>
        <w:numPr>
          <w:ilvl w:val="1"/>
          <w:numId w:val="8"/>
        </w:numPr>
        <w:tabs>
          <w:tab w:val="left" w:pos="937"/>
          <w:tab w:val="left" w:pos="939"/>
        </w:tabs>
        <w:ind w:left="938" w:hanging="721"/>
        <w:jc w:val="left"/>
      </w:pPr>
      <w:bookmarkStart w:id="46" w:name="6.7_Socioeconomic_status"/>
      <w:bookmarkEnd w:id="46"/>
      <w:r>
        <w:t>Socioeconomic</w:t>
      </w:r>
      <w:r>
        <w:rPr>
          <w:spacing w:val="-5"/>
        </w:rPr>
        <w:t xml:space="preserve"> </w:t>
      </w:r>
      <w:r>
        <w:t>status</w:t>
      </w:r>
    </w:p>
    <w:p w14:paraId="709B2A9C" w14:textId="77777777" w:rsidR="00F24AD1" w:rsidRDefault="00411FBB">
      <w:pPr>
        <w:pStyle w:val="BodyText"/>
        <w:spacing w:before="217" w:line="360" w:lineRule="auto"/>
        <w:ind w:left="217" w:right="238"/>
      </w:pPr>
      <w:r>
        <w:t xml:space="preserve">NICE should not recommend interventions </w:t>
      </w:r>
      <w:proofErr w:type="gramStart"/>
      <w:r>
        <w:t>on the basis of</w:t>
      </w:r>
      <w:proofErr w:type="gramEnd"/>
      <w:r>
        <w:t xml:space="preserve"> individuals’ income, social class or position in life. Nor should individuals’ social roles at different ages affect decisions about cost effectiveness.</w:t>
      </w:r>
    </w:p>
    <w:p w14:paraId="0BBE8402" w14:textId="11DC9F4E" w:rsidR="00F24AD1" w:rsidRDefault="00C77BDD">
      <w:pPr>
        <w:pStyle w:val="BodyText"/>
        <w:rPr>
          <w:sz w:val="18"/>
        </w:rPr>
      </w:pPr>
      <w:r>
        <w:rPr>
          <w:noProof/>
        </w:rPr>
        <mc:AlternateContent>
          <mc:Choice Requires="wps">
            <w:drawing>
              <wp:inline distT="0" distB="0" distL="0" distR="0" wp14:anchorId="17D5F8D6" wp14:editId="7426BA8E">
                <wp:extent cx="5424170" cy="2025015"/>
                <wp:effectExtent l="0" t="0" r="24130" b="13335"/>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2025015"/>
                        </a:xfrm>
                        <a:prstGeom prst="rect">
                          <a:avLst/>
                        </a:prstGeom>
                        <a:solidFill>
                          <a:srgbClr val="E6E6E6"/>
                        </a:solidFill>
                        <a:ln w="6096">
                          <a:solidFill>
                            <a:srgbClr val="000000"/>
                          </a:solidFill>
                          <a:miter lim="800000"/>
                          <a:headEnd/>
                          <a:tailEnd/>
                        </a:ln>
                      </wps:spPr>
                      <wps:txbx>
                        <w:txbxContent>
                          <w:p w14:paraId="13910E37" w14:textId="77777777" w:rsidR="00F24AD1" w:rsidRDefault="00411FBB">
                            <w:pPr>
                              <w:spacing w:before="18"/>
                              <w:ind w:left="109"/>
                              <w:rPr>
                                <w:b/>
                                <w:sz w:val="24"/>
                              </w:rPr>
                            </w:pPr>
                            <w:r>
                              <w:rPr>
                                <w:b/>
                                <w:sz w:val="24"/>
                              </w:rPr>
                              <w:t>Principle 7</w:t>
                            </w:r>
                          </w:p>
                          <w:p w14:paraId="3EDB0F53" w14:textId="77777777" w:rsidR="00F24AD1" w:rsidRDefault="00F24AD1">
                            <w:pPr>
                              <w:pStyle w:val="BodyText"/>
                              <w:spacing w:before="8"/>
                              <w:rPr>
                                <w:sz w:val="32"/>
                              </w:rPr>
                            </w:pPr>
                          </w:p>
                          <w:p w14:paraId="74E7B798" w14:textId="77777777" w:rsidR="00F24AD1" w:rsidRDefault="00411FBB">
                            <w:pPr>
                              <w:pStyle w:val="BodyText"/>
                              <w:spacing w:line="360" w:lineRule="auto"/>
                              <w:ind w:left="109" w:right="155"/>
                            </w:pPr>
                            <w:r>
                              <w:t xml:space="preserve">NICE can recommend that use of an intervention is restricted to a particular group of people within the population (for example, people under or over a certain age, or women only), but only in certain circumstances. There must be clear evidence about the increased effectiveness of the intervention in this subgroup, or other reasons relating to fairness for </w:t>
                            </w:r>
                            <w:proofErr w:type="gramStart"/>
                            <w:r>
                              <w:t>society as a whole, or</w:t>
                            </w:r>
                            <w:proofErr w:type="gramEnd"/>
                            <w:r>
                              <w:t xml:space="preserve"> a legal requirement to act in this way.</w:t>
                            </w:r>
                          </w:p>
                        </w:txbxContent>
                      </wps:txbx>
                      <wps:bodyPr rot="0" vert="horz" wrap="square" lIns="0" tIns="0" rIns="0" bIns="0" anchor="t" anchorCtr="0" upright="1">
                        <a:noAutofit/>
                      </wps:bodyPr>
                    </wps:wsp>
                  </a:graphicData>
                </a:graphic>
              </wp:inline>
            </w:drawing>
          </mc:Choice>
          <mc:Fallback>
            <w:pict>
              <v:shape w14:anchorId="17D5F8D6" id="Text Box 4" o:spid="_x0000_s1034" type="#_x0000_t202" style="width:427.1pt;height:1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" fillcolor="#e6e6e6" strokeweight=".48pt">
                <v:textbox inset="0,0,0,0">
                  <w:txbxContent>
                    <w:p w14:paraId="13910E37" w14:textId="77777777" w:rsidR="00F24AD1" w:rsidRDefault="00411FBB">
                      <w:pPr>
                        <w:spacing w:before="18"/>
                        <w:ind w:left="109"/>
                        <w:rPr>
                          <w:b/>
                          <w:sz w:val="24"/>
                        </w:rPr>
                      </w:pPr>
                      <w:r>
                        <w:rPr>
                          <w:b/>
                          <w:sz w:val="24"/>
                        </w:rPr>
                        <w:t>Principle 7</w:t>
                      </w:r>
                    </w:p>
                    <w:p w14:paraId="3EDB0F53" w14:textId="77777777" w:rsidR="00F24AD1" w:rsidRDefault="00F24AD1">
                      <w:pPr>
                        <w:pStyle w:val="BodyText"/>
                        <w:spacing w:before="8"/>
                        <w:rPr>
                          <w:sz w:val="32"/>
                        </w:rPr>
                      </w:pPr>
                    </w:p>
                    <w:p w14:paraId="74E7B798" w14:textId="77777777" w:rsidR="00F24AD1" w:rsidRDefault="00411FBB">
                      <w:pPr>
                        <w:pStyle w:val="BodyText"/>
                        <w:spacing w:line="360" w:lineRule="auto"/>
                        <w:ind w:left="109" w:right="155"/>
                      </w:pPr>
                      <w:r>
                        <w:t xml:space="preserve">NICE can recommend that use of an intervention is restricted to a </w:t>
                      </w:r>
                      <w:proofErr w:type="gramStart"/>
                      <w:r>
                        <w:t>particular group</w:t>
                      </w:r>
                      <w:proofErr w:type="gramEnd"/>
                      <w:r>
                        <w:t xml:space="preserve"> of people within the population (for example, people under or over a certain age, or women only), but only in certain circumstances. There must be clear evidence about the increased effectiveness of the intervention in this subgroup, or other reasons relating to fairness for </w:t>
                      </w:r>
                      <w:proofErr w:type="gramStart"/>
                      <w:r>
                        <w:t>society as a whole, or</w:t>
                      </w:r>
                      <w:proofErr w:type="gramEnd"/>
                      <w:r>
                        <w:t xml:space="preserve"> a legal requirement to act in this way.</w:t>
                      </w:r>
                    </w:p>
                  </w:txbxContent>
                </v:textbox>
                <w10:anchorlock/>
              </v:shape>
            </w:pict>
          </mc:Fallback>
        </mc:AlternateContent>
      </w:r>
    </w:p>
    <w:p w14:paraId="26DAF268" w14:textId="77777777" w:rsidR="00F24AD1" w:rsidRDefault="00F24AD1">
      <w:pPr>
        <w:rPr>
          <w:sz w:val="18"/>
        </w:rPr>
        <w:sectPr w:rsidR="00F24AD1">
          <w:pgSz w:w="11900" w:h="16840"/>
          <w:pgMar w:top="1360" w:right="1560" w:bottom="1200" w:left="1580" w:header="0" w:footer="1020" w:gutter="0"/>
          <w:cols w:space="720"/>
        </w:sectPr>
      </w:pPr>
    </w:p>
    <w:p w14:paraId="389243AB" w14:textId="77777777" w:rsidR="00F24AD1" w:rsidRDefault="00411FBB">
      <w:pPr>
        <w:pStyle w:val="Heading1"/>
        <w:numPr>
          <w:ilvl w:val="0"/>
          <w:numId w:val="8"/>
        </w:numPr>
        <w:tabs>
          <w:tab w:val="left" w:pos="827"/>
          <w:tab w:val="left" w:pos="828"/>
        </w:tabs>
        <w:spacing w:line="360" w:lineRule="auto"/>
        <w:ind w:right="776" w:hanging="709"/>
        <w:jc w:val="left"/>
      </w:pPr>
      <w:bookmarkStart w:id="47" w:name="_bookmark24"/>
      <w:bookmarkEnd w:id="47"/>
      <w:proofErr w:type="gramStart"/>
      <w:r>
        <w:lastRenderedPageBreak/>
        <w:t>Particular issues</w:t>
      </w:r>
      <w:proofErr w:type="gramEnd"/>
      <w:r>
        <w:t xml:space="preserve"> for NICE guidance on public health</w:t>
      </w:r>
    </w:p>
    <w:p w14:paraId="5E3AC053" w14:textId="77777777" w:rsidR="00F24AD1" w:rsidRDefault="00411FBB">
      <w:pPr>
        <w:pStyle w:val="BodyText"/>
        <w:spacing w:before="123" w:line="360" w:lineRule="auto"/>
        <w:ind w:left="117" w:right="291"/>
      </w:pPr>
      <w:r>
        <w:t>Public health initiatives make major contributions to promoting good health and preventing ill health. The broad moral principles set out in this document apply equally to the development of both NICE’s public health guidance and its clinical guidance. The requirements of ‘accountability for reasonableness’ described in chapter 3 also apply to public health guidance.</w:t>
      </w:r>
    </w:p>
    <w:p w14:paraId="0EF11BC1" w14:textId="77777777" w:rsidR="00F24AD1" w:rsidRDefault="00F24AD1">
      <w:pPr>
        <w:pStyle w:val="BodyText"/>
        <w:spacing w:before="2"/>
        <w:rPr>
          <w:sz w:val="21"/>
        </w:rPr>
      </w:pPr>
    </w:p>
    <w:p w14:paraId="52C2684B" w14:textId="77777777" w:rsidR="00F24AD1" w:rsidRDefault="00411FBB">
      <w:pPr>
        <w:pStyle w:val="BodyText"/>
        <w:spacing w:line="360" w:lineRule="auto"/>
        <w:ind w:left="117" w:right="304"/>
      </w:pPr>
      <w:r>
        <w:t xml:space="preserve">However, ‘public health’ refers to the efforts of society </w:t>
      </w:r>
      <w:proofErr w:type="gramStart"/>
      <w:r>
        <w:t>as a whole to</w:t>
      </w:r>
      <w:proofErr w:type="gramEnd"/>
      <w:r>
        <w:t xml:space="preserve"> improve health. Interventions are aimed at prevention rather than treatment; and at populations rather than patients. This raises additional ethical problems [19]. Traditional bioethics </w:t>
      </w:r>
      <w:proofErr w:type="spellStart"/>
      <w:r>
        <w:t>emphasise</w:t>
      </w:r>
      <w:proofErr w:type="spellEnd"/>
      <w:r>
        <w:t xml:space="preserve"> the freedom of the individual, but to be successful a public health approach may, as in the case of seat belt legislation, limit individual autonomy.</w:t>
      </w:r>
    </w:p>
    <w:p w14:paraId="0727F365" w14:textId="77777777" w:rsidR="00F24AD1" w:rsidRDefault="00F24AD1">
      <w:pPr>
        <w:pStyle w:val="BodyText"/>
        <w:spacing w:before="1"/>
        <w:rPr>
          <w:sz w:val="21"/>
        </w:rPr>
      </w:pPr>
    </w:p>
    <w:p w14:paraId="22B11D9E" w14:textId="77777777" w:rsidR="00F24AD1" w:rsidRDefault="00411FBB">
      <w:pPr>
        <w:pStyle w:val="BodyText"/>
        <w:spacing w:before="1" w:line="360" w:lineRule="auto"/>
        <w:ind w:left="117" w:right="134"/>
      </w:pPr>
      <w:r>
        <w:t>NICE asked the Citizens Council to consider when it is legitimate for authorities to intervene in a ‘mandatory’ way to address a public health problem. (Mandatory means that an intervention would be legally enforced – for example, legislation to ban smoking in public places.) The Council considered that non-mandatory public health measures, such as providing education and information, were preferable to mandatory ones, provided they were effective. Non-mandatory measures were less controversial and easier to introduce. Nor did they breach the principle of individual autonomy. In many cases, non-mandatory measures are the only practicable way of improving public health (for example, safe sex, taking exercise and attending smoking cessation</w:t>
      </w:r>
      <w:r>
        <w:rPr>
          <w:spacing w:val="-18"/>
        </w:rPr>
        <w:t xml:space="preserve"> </w:t>
      </w:r>
      <w:r>
        <w:t>clinics).</w:t>
      </w:r>
    </w:p>
    <w:p w14:paraId="7FCA0B83" w14:textId="77777777" w:rsidR="00F24AD1" w:rsidRDefault="00F24AD1">
      <w:pPr>
        <w:pStyle w:val="BodyText"/>
        <w:spacing w:before="2"/>
        <w:rPr>
          <w:sz w:val="21"/>
        </w:rPr>
      </w:pPr>
    </w:p>
    <w:p w14:paraId="0528ADFC" w14:textId="77777777" w:rsidR="00F24AD1" w:rsidRDefault="00411FBB">
      <w:pPr>
        <w:pStyle w:val="BodyText"/>
        <w:spacing w:line="360" w:lineRule="auto"/>
        <w:ind w:left="117" w:right="344"/>
      </w:pPr>
      <w:r>
        <w:t>However, although the Citizens Council thought that where possible people should have freedom of choice and be responsible for their own health, they also considered that, when necessary NICE, should recommend that interventions should be mandatory.</w:t>
      </w:r>
    </w:p>
    <w:p w14:paraId="04A746BC" w14:textId="77777777" w:rsidR="00F24AD1" w:rsidRDefault="00F24AD1">
      <w:pPr>
        <w:pStyle w:val="BodyText"/>
        <w:spacing w:before="1"/>
        <w:rPr>
          <w:sz w:val="21"/>
        </w:rPr>
      </w:pPr>
    </w:p>
    <w:p w14:paraId="205157E4" w14:textId="77777777" w:rsidR="00F24AD1" w:rsidRDefault="00411FBB">
      <w:pPr>
        <w:pStyle w:val="BodyText"/>
        <w:spacing w:before="1" w:line="360" w:lineRule="auto"/>
        <w:ind w:left="117" w:right="238"/>
      </w:pPr>
      <w:r>
        <w:t>NICE should take the following issues into account when deciding whether to recommend that a measure is mandatory.</w:t>
      </w:r>
    </w:p>
    <w:p w14:paraId="6BA58524" w14:textId="77777777" w:rsidR="00F24AD1" w:rsidRDefault="00F24AD1">
      <w:pPr>
        <w:spacing w:line="360" w:lineRule="auto"/>
        <w:sectPr w:rsidR="00F24AD1">
          <w:pgSz w:w="11900" w:h="16840"/>
          <w:pgMar w:top="1360" w:right="1680" w:bottom="1200" w:left="1680" w:header="0" w:footer="1020" w:gutter="0"/>
          <w:cols w:space="720"/>
        </w:sectPr>
      </w:pPr>
    </w:p>
    <w:p w14:paraId="47F1A293" w14:textId="77777777" w:rsidR="00F24AD1" w:rsidRDefault="00411FBB">
      <w:pPr>
        <w:pStyle w:val="ListParagraph"/>
        <w:numPr>
          <w:ilvl w:val="0"/>
          <w:numId w:val="5"/>
        </w:numPr>
        <w:tabs>
          <w:tab w:val="left" w:pos="403"/>
        </w:tabs>
        <w:spacing w:before="77" w:line="355" w:lineRule="auto"/>
        <w:ind w:right="140"/>
        <w:rPr>
          <w:sz w:val="24"/>
        </w:rPr>
      </w:pPr>
      <w:r>
        <w:rPr>
          <w:sz w:val="24"/>
        </w:rPr>
        <w:lastRenderedPageBreak/>
        <w:t>The balance of benefits and costs. In the case of a national emergency, the evidence needed to justify a public health intervention might be of lower quality.</w:t>
      </w:r>
    </w:p>
    <w:p w14:paraId="1BF6BBD8" w14:textId="77777777" w:rsidR="00F24AD1" w:rsidRDefault="00411FBB">
      <w:pPr>
        <w:pStyle w:val="ListParagraph"/>
        <w:numPr>
          <w:ilvl w:val="0"/>
          <w:numId w:val="5"/>
        </w:numPr>
        <w:tabs>
          <w:tab w:val="left" w:pos="403"/>
        </w:tabs>
        <w:spacing w:before="9"/>
        <w:rPr>
          <w:sz w:val="24"/>
        </w:rPr>
      </w:pPr>
      <w:r>
        <w:rPr>
          <w:sz w:val="24"/>
        </w:rPr>
        <w:t>The</w:t>
      </w:r>
      <w:r>
        <w:rPr>
          <w:spacing w:val="-7"/>
          <w:sz w:val="24"/>
        </w:rPr>
        <w:t xml:space="preserve"> </w:t>
      </w:r>
      <w:r>
        <w:rPr>
          <w:sz w:val="24"/>
        </w:rPr>
        <w:t>importance</w:t>
      </w:r>
      <w:r>
        <w:rPr>
          <w:spacing w:val="-7"/>
          <w:sz w:val="24"/>
        </w:rPr>
        <w:t xml:space="preserve"> </w:t>
      </w:r>
      <w:r>
        <w:rPr>
          <w:sz w:val="24"/>
        </w:rPr>
        <w:t>of</w:t>
      </w:r>
      <w:r>
        <w:rPr>
          <w:spacing w:val="-7"/>
          <w:sz w:val="24"/>
        </w:rPr>
        <w:t xml:space="preserve"> </w:t>
      </w:r>
      <w:r>
        <w:rPr>
          <w:sz w:val="24"/>
        </w:rPr>
        <w:t>respecting</w:t>
      </w:r>
      <w:r>
        <w:rPr>
          <w:spacing w:val="-7"/>
          <w:sz w:val="24"/>
        </w:rPr>
        <w:t xml:space="preserve"> </w:t>
      </w:r>
      <w:r>
        <w:rPr>
          <w:sz w:val="24"/>
        </w:rPr>
        <w:t>individual</w:t>
      </w:r>
      <w:r>
        <w:rPr>
          <w:spacing w:val="-7"/>
          <w:sz w:val="24"/>
        </w:rPr>
        <w:t xml:space="preserve"> </w:t>
      </w:r>
      <w:r>
        <w:rPr>
          <w:sz w:val="24"/>
        </w:rPr>
        <w:t>choice</w:t>
      </w:r>
      <w:r>
        <w:rPr>
          <w:spacing w:val="-7"/>
          <w:sz w:val="24"/>
        </w:rPr>
        <w:t xml:space="preserve"> </w:t>
      </w:r>
      <w:r>
        <w:rPr>
          <w:sz w:val="24"/>
        </w:rPr>
        <w:t>but</w:t>
      </w:r>
      <w:r>
        <w:rPr>
          <w:spacing w:val="-7"/>
          <w:sz w:val="24"/>
        </w:rPr>
        <w:t xml:space="preserve"> </w:t>
      </w:r>
      <w:r>
        <w:rPr>
          <w:sz w:val="24"/>
        </w:rPr>
        <w:t>within</w:t>
      </w:r>
      <w:r>
        <w:rPr>
          <w:spacing w:val="-7"/>
          <w:sz w:val="24"/>
        </w:rPr>
        <w:t xml:space="preserve"> </w:t>
      </w:r>
      <w:r>
        <w:rPr>
          <w:sz w:val="24"/>
        </w:rPr>
        <w:t>limits.</w:t>
      </w:r>
    </w:p>
    <w:p w14:paraId="63910A29" w14:textId="77777777" w:rsidR="00F24AD1" w:rsidRDefault="00411FBB">
      <w:pPr>
        <w:pStyle w:val="ListParagraph"/>
        <w:numPr>
          <w:ilvl w:val="0"/>
          <w:numId w:val="5"/>
        </w:numPr>
        <w:tabs>
          <w:tab w:val="left" w:pos="403"/>
        </w:tabs>
        <w:spacing w:before="136"/>
        <w:rPr>
          <w:sz w:val="24"/>
        </w:rPr>
      </w:pPr>
      <w:r>
        <w:rPr>
          <w:sz w:val="24"/>
        </w:rPr>
        <w:t>The proportionality of the measures relevant to the</w:t>
      </w:r>
      <w:r>
        <w:rPr>
          <w:spacing w:val="-42"/>
          <w:sz w:val="24"/>
        </w:rPr>
        <w:t xml:space="preserve"> </w:t>
      </w:r>
      <w:r>
        <w:rPr>
          <w:sz w:val="24"/>
        </w:rPr>
        <w:t>risk.</w:t>
      </w:r>
    </w:p>
    <w:p w14:paraId="4E3FA5AE" w14:textId="77777777" w:rsidR="00F24AD1" w:rsidRDefault="00411FBB">
      <w:pPr>
        <w:pStyle w:val="ListParagraph"/>
        <w:numPr>
          <w:ilvl w:val="0"/>
          <w:numId w:val="5"/>
        </w:numPr>
        <w:tabs>
          <w:tab w:val="left" w:pos="403"/>
        </w:tabs>
        <w:spacing w:before="135"/>
        <w:rPr>
          <w:sz w:val="24"/>
        </w:rPr>
      </w:pPr>
      <w:r>
        <w:rPr>
          <w:sz w:val="24"/>
        </w:rPr>
        <w:t>The requirement to reduce health</w:t>
      </w:r>
      <w:r>
        <w:rPr>
          <w:spacing w:val="-23"/>
          <w:sz w:val="24"/>
        </w:rPr>
        <w:t xml:space="preserve"> </w:t>
      </w:r>
      <w:r>
        <w:rPr>
          <w:sz w:val="24"/>
        </w:rPr>
        <w:t>inequalities.</w:t>
      </w:r>
    </w:p>
    <w:p w14:paraId="7AC3D56E" w14:textId="77777777" w:rsidR="00F24AD1" w:rsidRDefault="00411FBB">
      <w:pPr>
        <w:pStyle w:val="ListParagraph"/>
        <w:numPr>
          <w:ilvl w:val="0"/>
          <w:numId w:val="5"/>
        </w:numPr>
        <w:tabs>
          <w:tab w:val="left" w:pos="403"/>
        </w:tabs>
        <w:spacing w:before="136"/>
        <w:rPr>
          <w:sz w:val="24"/>
        </w:rPr>
      </w:pPr>
      <w:r>
        <w:rPr>
          <w:sz w:val="24"/>
        </w:rPr>
        <w:t>Potential adverse effects on vulnerable members of</w:t>
      </w:r>
      <w:r>
        <w:rPr>
          <w:spacing w:val="-45"/>
          <w:sz w:val="24"/>
        </w:rPr>
        <w:t xml:space="preserve"> </w:t>
      </w:r>
      <w:r>
        <w:rPr>
          <w:sz w:val="24"/>
        </w:rPr>
        <w:t>society.</w:t>
      </w:r>
    </w:p>
    <w:p w14:paraId="45DFD944" w14:textId="77777777" w:rsidR="00F24AD1" w:rsidRDefault="00411FBB">
      <w:pPr>
        <w:pStyle w:val="ListParagraph"/>
        <w:numPr>
          <w:ilvl w:val="0"/>
          <w:numId w:val="5"/>
        </w:numPr>
        <w:tabs>
          <w:tab w:val="left" w:pos="403"/>
        </w:tabs>
        <w:spacing w:before="135" w:line="350" w:lineRule="auto"/>
        <w:ind w:right="146"/>
        <w:rPr>
          <w:sz w:val="24"/>
        </w:rPr>
      </w:pPr>
      <w:r>
        <w:rPr>
          <w:sz w:val="24"/>
        </w:rPr>
        <w:t>The need to ensure mandatory measures are monitored, evaluated and</w:t>
      </w:r>
      <w:r>
        <w:rPr>
          <w:spacing w:val="-48"/>
          <w:sz w:val="24"/>
        </w:rPr>
        <w:t xml:space="preserve"> </w:t>
      </w:r>
      <w:r>
        <w:rPr>
          <w:sz w:val="24"/>
        </w:rPr>
        <w:t xml:space="preserve">(as required) discontinued </w:t>
      </w:r>
      <w:proofErr w:type="gramStart"/>
      <w:r>
        <w:rPr>
          <w:sz w:val="24"/>
        </w:rPr>
        <w:t>so as to</w:t>
      </w:r>
      <w:proofErr w:type="gramEnd"/>
      <w:r>
        <w:rPr>
          <w:sz w:val="24"/>
        </w:rPr>
        <w:t xml:space="preserve"> avoid harmful</w:t>
      </w:r>
      <w:r>
        <w:rPr>
          <w:spacing w:val="-26"/>
          <w:sz w:val="24"/>
        </w:rPr>
        <w:t xml:space="preserve"> </w:t>
      </w:r>
      <w:r>
        <w:rPr>
          <w:sz w:val="24"/>
        </w:rPr>
        <w:t>consequences.</w:t>
      </w:r>
    </w:p>
    <w:p w14:paraId="379EECBB" w14:textId="77777777" w:rsidR="00F24AD1" w:rsidRDefault="00411FBB">
      <w:pPr>
        <w:pStyle w:val="ListParagraph"/>
        <w:numPr>
          <w:ilvl w:val="0"/>
          <w:numId w:val="5"/>
        </w:numPr>
        <w:tabs>
          <w:tab w:val="left" w:pos="403"/>
        </w:tabs>
        <w:spacing w:before="15" w:line="350" w:lineRule="auto"/>
        <w:ind w:right="197"/>
        <w:rPr>
          <w:sz w:val="24"/>
        </w:rPr>
      </w:pPr>
      <w:r>
        <w:rPr>
          <w:sz w:val="24"/>
        </w:rPr>
        <w:t>The importance of implementing measures in consultation with the broader community</w:t>
      </w:r>
      <w:r>
        <w:rPr>
          <w:spacing w:val="-7"/>
          <w:sz w:val="24"/>
        </w:rPr>
        <w:t xml:space="preserve"> </w:t>
      </w:r>
      <w:r>
        <w:rPr>
          <w:sz w:val="24"/>
        </w:rPr>
        <w:t>and</w:t>
      </w:r>
      <w:r>
        <w:rPr>
          <w:spacing w:val="-7"/>
          <w:sz w:val="24"/>
        </w:rPr>
        <w:t xml:space="preserve"> </w:t>
      </w:r>
      <w:r>
        <w:rPr>
          <w:sz w:val="24"/>
        </w:rPr>
        <w:t>after</w:t>
      </w:r>
      <w:r>
        <w:rPr>
          <w:spacing w:val="-7"/>
          <w:sz w:val="24"/>
        </w:rPr>
        <w:t xml:space="preserve"> </w:t>
      </w:r>
      <w:r>
        <w:rPr>
          <w:sz w:val="24"/>
        </w:rPr>
        <w:t>explaining</w:t>
      </w:r>
      <w:r>
        <w:rPr>
          <w:spacing w:val="-7"/>
          <w:sz w:val="24"/>
        </w:rPr>
        <w:t xml:space="preserve"> </w:t>
      </w:r>
      <w:r>
        <w:rPr>
          <w:sz w:val="24"/>
        </w:rPr>
        <w:t>the</w:t>
      </w:r>
      <w:r>
        <w:rPr>
          <w:spacing w:val="-6"/>
          <w:sz w:val="24"/>
        </w:rPr>
        <w:t xml:space="preserve"> </w:t>
      </w:r>
      <w:r>
        <w:rPr>
          <w:sz w:val="24"/>
        </w:rPr>
        <w:t>reasons</w:t>
      </w:r>
      <w:r>
        <w:rPr>
          <w:spacing w:val="-7"/>
          <w:sz w:val="24"/>
        </w:rPr>
        <w:t xml:space="preserve"> </w:t>
      </w:r>
      <w:r>
        <w:rPr>
          <w:sz w:val="24"/>
        </w:rPr>
        <w:t>for</w:t>
      </w:r>
      <w:r>
        <w:rPr>
          <w:spacing w:val="-7"/>
          <w:sz w:val="24"/>
        </w:rPr>
        <w:t xml:space="preserve"> </w:t>
      </w:r>
      <w:r>
        <w:rPr>
          <w:sz w:val="24"/>
        </w:rPr>
        <w:t>their</w:t>
      </w:r>
      <w:r>
        <w:rPr>
          <w:spacing w:val="-7"/>
          <w:sz w:val="24"/>
        </w:rPr>
        <w:t xml:space="preserve"> </w:t>
      </w:r>
      <w:r>
        <w:rPr>
          <w:sz w:val="24"/>
        </w:rPr>
        <w:t>introduction.</w:t>
      </w:r>
    </w:p>
    <w:p w14:paraId="66EC9268" w14:textId="77777777" w:rsidR="00F24AD1" w:rsidRDefault="00F24AD1">
      <w:pPr>
        <w:pStyle w:val="BodyText"/>
        <w:spacing w:before="1"/>
        <w:rPr>
          <w:sz w:val="22"/>
        </w:rPr>
      </w:pPr>
    </w:p>
    <w:p w14:paraId="1CB97CC5" w14:textId="77777777" w:rsidR="00F24AD1" w:rsidRDefault="00411FBB">
      <w:pPr>
        <w:pStyle w:val="BodyText"/>
        <w:spacing w:line="360" w:lineRule="auto"/>
        <w:ind w:left="117" w:right="184"/>
      </w:pPr>
      <w:r>
        <w:t>This approach is compatible with the stewardship model described in the Nuffield Council on Bioethics report [19]. However, implementing mandatory public health measures is the responsibility of the Government and not that of NICE.</w:t>
      </w:r>
    </w:p>
    <w:p w14:paraId="12F45501" w14:textId="77777777" w:rsidR="00F24AD1" w:rsidRDefault="00F24AD1">
      <w:pPr>
        <w:spacing w:line="360" w:lineRule="auto"/>
        <w:sectPr w:rsidR="00F24AD1">
          <w:pgSz w:w="11900" w:h="16840"/>
          <w:pgMar w:top="1360" w:right="1680" w:bottom="1200" w:left="1680" w:header="0" w:footer="1020" w:gutter="0"/>
          <w:cols w:space="720"/>
        </w:sectPr>
      </w:pPr>
    </w:p>
    <w:p w14:paraId="426DCD1F" w14:textId="77777777" w:rsidR="00F24AD1" w:rsidRDefault="00411FBB">
      <w:pPr>
        <w:pStyle w:val="Heading1"/>
        <w:numPr>
          <w:ilvl w:val="0"/>
          <w:numId w:val="8"/>
        </w:numPr>
        <w:tabs>
          <w:tab w:val="left" w:pos="926"/>
          <w:tab w:val="left" w:pos="928"/>
        </w:tabs>
        <w:ind w:left="927"/>
        <w:jc w:val="left"/>
      </w:pPr>
      <w:bookmarkStart w:id="48" w:name="_bookmark25"/>
      <w:bookmarkEnd w:id="48"/>
      <w:r>
        <w:lastRenderedPageBreak/>
        <w:t>Reducing health</w:t>
      </w:r>
      <w:r>
        <w:rPr>
          <w:spacing w:val="-21"/>
        </w:rPr>
        <w:t xml:space="preserve"> </w:t>
      </w:r>
      <w:r>
        <w:t>inequalities</w:t>
      </w:r>
    </w:p>
    <w:p w14:paraId="0962FC3A" w14:textId="77777777" w:rsidR="00F24AD1" w:rsidRDefault="00411FBB">
      <w:pPr>
        <w:pStyle w:val="BodyText"/>
        <w:spacing w:before="301" w:line="360" w:lineRule="auto"/>
        <w:ind w:left="217" w:right="344"/>
      </w:pPr>
      <w:r>
        <w:t>While the overall health of the population continues to improve, the differences in health between the rich and poor have increased despite many attempts to change this. NICE asked the Citizens Council to consider the Institute’s approach to health inequalities.</w:t>
      </w:r>
    </w:p>
    <w:p w14:paraId="3572E801" w14:textId="77777777" w:rsidR="00F24AD1" w:rsidRDefault="00F24AD1">
      <w:pPr>
        <w:pStyle w:val="BodyText"/>
        <w:spacing w:before="1"/>
        <w:rPr>
          <w:sz w:val="21"/>
        </w:rPr>
      </w:pPr>
    </w:p>
    <w:p w14:paraId="143B4B47" w14:textId="77777777" w:rsidR="00F24AD1" w:rsidRDefault="00411FBB">
      <w:pPr>
        <w:pStyle w:val="BodyText"/>
        <w:spacing w:before="1" w:line="360" w:lineRule="auto"/>
        <w:ind w:left="217" w:right="598"/>
      </w:pPr>
      <w:r>
        <w:t>The Citizens Council concluded that, where feasible, NICE should support strategies that improve the health of the population while offering particular benefit to the most disadvantaged so as to reduce health inequalities, particularly in the context of public health.</w:t>
      </w:r>
    </w:p>
    <w:p w14:paraId="41C39F43" w14:textId="77777777" w:rsidR="00F24AD1" w:rsidRDefault="00F24AD1">
      <w:pPr>
        <w:pStyle w:val="BodyText"/>
        <w:spacing w:before="2"/>
        <w:rPr>
          <w:sz w:val="21"/>
        </w:rPr>
      </w:pPr>
    </w:p>
    <w:p w14:paraId="08C19739" w14:textId="77777777" w:rsidR="00F24AD1" w:rsidRDefault="00411FBB">
      <w:pPr>
        <w:pStyle w:val="BodyText"/>
        <w:spacing w:line="360" w:lineRule="auto"/>
        <w:ind w:left="217" w:right="398"/>
      </w:pPr>
      <w:r>
        <w:t xml:space="preserve">The board considers that the Institute has a duty to </w:t>
      </w:r>
      <w:proofErr w:type="gramStart"/>
      <w:r>
        <w:t>take into account</w:t>
      </w:r>
      <w:proofErr w:type="gramEnd"/>
      <w:r>
        <w:t xml:space="preserve"> the impact of its guidance on health inequalities; and that its advisory bodies should try to ensure that implementing NICE guidance will not widen existing inequalities. Furthermore, in promoting measures to reduce health inequalities, NICE’s board places particular emphasis on the importance of selecting the right topics on which to develop guidance; and in supporting those with responsibility for putting NICE guidance into practice.</w:t>
      </w:r>
    </w:p>
    <w:p w14:paraId="05D31CEF" w14:textId="36085AD4" w:rsidR="00F24AD1" w:rsidRDefault="00C77BDD">
      <w:pPr>
        <w:pStyle w:val="BodyText"/>
        <w:rPr>
          <w:sz w:val="18"/>
        </w:rPr>
      </w:pPr>
      <w:r>
        <w:rPr>
          <w:noProof/>
        </w:rPr>
        <mc:AlternateContent>
          <mc:Choice Requires="wps">
            <w:drawing>
              <wp:inline distT="0" distB="0" distL="0" distR="0" wp14:anchorId="06B7F0EE" wp14:editId="1DDD00F5">
                <wp:extent cx="5424170" cy="1498600"/>
                <wp:effectExtent l="0" t="0" r="24130" b="25400"/>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498600"/>
                        </a:xfrm>
                        <a:prstGeom prst="rect">
                          <a:avLst/>
                        </a:prstGeom>
                        <a:solidFill>
                          <a:srgbClr val="E6E6E6"/>
                        </a:solidFill>
                        <a:ln w="6096">
                          <a:solidFill>
                            <a:srgbClr val="000000"/>
                          </a:solidFill>
                          <a:miter lim="800000"/>
                          <a:headEnd/>
                          <a:tailEnd/>
                        </a:ln>
                      </wps:spPr>
                      <wps:txbx>
                        <w:txbxContent>
                          <w:p w14:paraId="2A03AE54" w14:textId="77777777" w:rsidR="00F24AD1" w:rsidRDefault="00411FBB">
                            <w:pPr>
                              <w:spacing w:before="18"/>
                              <w:ind w:left="109"/>
                              <w:rPr>
                                <w:b/>
                                <w:sz w:val="24"/>
                              </w:rPr>
                            </w:pPr>
                            <w:r>
                              <w:rPr>
                                <w:b/>
                                <w:sz w:val="24"/>
                              </w:rPr>
                              <w:t>Principle 8</w:t>
                            </w:r>
                          </w:p>
                          <w:p w14:paraId="6A438DC7" w14:textId="77777777" w:rsidR="00F24AD1" w:rsidRDefault="00F24AD1">
                            <w:pPr>
                              <w:pStyle w:val="BodyText"/>
                              <w:spacing w:before="7"/>
                              <w:rPr>
                                <w:sz w:val="32"/>
                              </w:rPr>
                            </w:pPr>
                          </w:p>
                          <w:p w14:paraId="3CA2ED26" w14:textId="77777777" w:rsidR="00F24AD1" w:rsidRDefault="00411FBB">
                            <w:pPr>
                              <w:pStyle w:val="BodyText"/>
                              <w:spacing w:line="360" w:lineRule="auto"/>
                              <w:ind w:left="109" w:right="380"/>
                            </w:pPr>
                            <w:r>
                              <w:t>When choosing guidance topics, developing guidance and supporting those who put its guidance into practice, the Institute should actively consider reducing health inequalities including those associated with sex, age, race, disability and socioeconomic status.</w:t>
                            </w:r>
                          </w:p>
                        </w:txbxContent>
                      </wps:txbx>
                      <wps:bodyPr rot="0" vert="horz" wrap="square" lIns="0" tIns="0" rIns="0" bIns="0" anchor="t" anchorCtr="0" upright="1">
                        <a:noAutofit/>
                      </wps:bodyPr>
                    </wps:wsp>
                  </a:graphicData>
                </a:graphic>
              </wp:inline>
            </w:drawing>
          </mc:Choice>
          <mc:Fallback>
            <w:pict>
              <v:shape w14:anchorId="06B7F0EE" id="Text Box 3" o:spid="_x0000_s1035" type="#_x0000_t202" style="width:427.1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" fillcolor="#e6e6e6" strokeweight=".48pt">
                <v:textbox inset="0,0,0,0">
                  <w:txbxContent>
                    <w:p w14:paraId="2A03AE54" w14:textId="77777777" w:rsidR="00F24AD1" w:rsidRDefault="00411FBB">
                      <w:pPr>
                        <w:spacing w:before="18"/>
                        <w:ind w:left="109"/>
                        <w:rPr>
                          <w:b/>
                          <w:sz w:val="24"/>
                        </w:rPr>
                      </w:pPr>
                      <w:r>
                        <w:rPr>
                          <w:b/>
                          <w:sz w:val="24"/>
                        </w:rPr>
                        <w:t>Principle 8</w:t>
                      </w:r>
                    </w:p>
                    <w:p w14:paraId="6A438DC7" w14:textId="77777777" w:rsidR="00F24AD1" w:rsidRDefault="00F24AD1">
                      <w:pPr>
                        <w:pStyle w:val="BodyText"/>
                        <w:spacing w:before="7"/>
                        <w:rPr>
                          <w:sz w:val="32"/>
                        </w:rPr>
                      </w:pPr>
                    </w:p>
                    <w:p w14:paraId="3CA2ED26" w14:textId="77777777" w:rsidR="00F24AD1" w:rsidRDefault="00411FBB">
                      <w:pPr>
                        <w:pStyle w:val="BodyText"/>
                        <w:spacing w:line="360" w:lineRule="auto"/>
                        <w:ind w:left="109" w:right="380"/>
                      </w:pPr>
                      <w:r>
                        <w:t>When choosing guidance topics, developing guidance and supporting those who put its guidance into practice, the Institute should actively consider reducing health inequalities including those associated with sex, age, race, disability and socioeconomic status.</w:t>
                      </w:r>
                    </w:p>
                  </w:txbxContent>
                </v:textbox>
                <w10:anchorlock/>
              </v:shape>
            </w:pict>
          </mc:Fallback>
        </mc:AlternateContent>
      </w:r>
    </w:p>
    <w:p w14:paraId="0F09AB48" w14:textId="77777777" w:rsidR="00F24AD1" w:rsidRDefault="00F24AD1">
      <w:pPr>
        <w:rPr>
          <w:sz w:val="18"/>
        </w:rPr>
        <w:sectPr w:rsidR="00F24AD1">
          <w:pgSz w:w="11900" w:h="16840"/>
          <w:pgMar w:top="1360" w:right="1560" w:bottom="1200" w:left="1580" w:header="0" w:footer="1020" w:gutter="0"/>
          <w:cols w:space="720"/>
        </w:sectPr>
      </w:pPr>
    </w:p>
    <w:p w14:paraId="00FCB450" w14:textId="77777777" w:rsidR="00F24AD1" w:rsidRDefault="00411FBB">
      <w:pPr>
        <w:pStyle w:val="Heading1"/>
        <w:numPr>
          <w:ilvl w:val="0"/>
          <w:numId w:val="8"/>
        </w:numPr>
        <w:tabs>
          <w:tab w:val="left" w:pos="826"/>
          <w:tab w:val="left" w:pos="828"/>
        </w:tabs>
        <w:ind w:left="827"/>
        <w:jc w:val="left"/>
      </w:pPr>
      <w:bookmarkStart w:id="49" w:name="_bookmark26"/>
      <w:bookmarkEnd w:id="49"/>
      <w:r>
        <w:lastRenderedPageBreak/>
        <w:t>Following the</w:t>
      </w:r>
      <w:r>
        <w:rPr>
          <w:spacing w:val="-17"/>
        </w:rPr>
        <w:t xml:space="preserve"> </w:t>
      </w:r>
      <w:r>
        <w:t>principles</w:t>
      </w:r>
    </w:p>
    <w:p w14:paraId="799E1BA7" w14:textId="77777777" w:rsidR="00F24AD1" w:rsidRDefault="00411FBB">
      <w:pPr>
        <w:pStyle w:val="BodyText"/>
        <w:spacing w:before="301" w:line="360" w:lineRule="auto"/>
        <w:ind w:left="117" w:right="105"/>
      </w:pPr>
      <w:r>
        <w:t>The work of the Institute must follow the principles of this document if NICE guidance is to meet NICE’s legal and moral obligations to the people it serves. Together the principles fulfil the requirements of ‘accountability for reasonableness’.</w:t>
      </w:r>
    </w:p>
    <w:p w14:paraId="4197D785" w14:textId="77777777" w:rsidR="00F24AD1" w:rsidRDefault="00F24AD1">
      <w:pPr>
        <w:pStyle w:val="BodyText"/>
        <w:spacing w:before="1"/>
        <w:rPr>
          <w:sz w:val="21"/>
        </w:rPr>
      </w:pPr>
    </w:p>
    <w:p w14:paraId="7933E673" w14:textId="77777777" w:rsidR="00F24AD1" w:rsidRDefault="00411FBB">
      <w:pPr>
        <w:pStyle w:val="BodyText"/>
        <w:spacing w:before="1" w:line="360" w:lineRule="auto"/>
        <w:ind w:left="117" w:right="371"/>
      </w:pPr>
      <w:r>
        <w:t>The board of NICE considers that a statement of broad compliance with the principles should be included in all NICE guidance as well as in its process and methods manuals. In situations where guidance appears to depart from these principles, this should be stated and there should be a clear explanation. NICE has a responsibility to monitor adherence to and ensure compliance with these principles, particularly those relating to legislation on human rights, discrimination and equality.</w:t>
      </w:r>
    </w:p>
    <w:p w14:paraId="571CC183" w14:textId="77777777" w:rsidR="00F24AD1" w:rsidRDefault="00F24AD1">
      <w:pPr>
        <w:spacing w:line="360" w:lineRule="auto"/>
        <w:sectPr w:rsidR="00F24AD1">
          <w:pgSz w:w="11900" w:h="16840"/>
          <w:pgMar w:top="1360" w:right="1680" w:bottom="1200" w:left="1680" w:header="0" w:footer="1020" w:gutter="0"/>
          <w:cols w:space="720"/>
        </w:sectPr>
      </w:pPr>
    </w:p>
    <w:p w14:paraId="0538A29F" w14:textId="77777777" w:rsidR="00F24AD1" w:rsidRDefault="00411FBB">
      <w:pPr>
        <w:pStyle w:val="Heading1"/>
        <w:ind w:firstLine="0"/>
      </w:pPr>
      <w:bookmarkStart w:id="50" w:name="References"/>
      <w:bookmarkStart w:id="51" w:name="_bookmark27"/>
      <w:bookmarkEnd w:id="50"/>
      <w:bookmarkEnd w:id="51"/>
      <w:r>
        <w:lastRenderedPageBreak/>
        <w:t>References</w:t>
      </w:r>
    </w:p>
    <w:p w14:paraId="68C3740B" w14:textId="77777777" w:rsidR="00F24AD1" w:rsidRDefault="00411FBB">
      <w:pPr>
        <w:pStyle w:val="ListParagraph"/>
        <w:numPr>
          <w:ilvl w:val="0"/>
          <w:numId w:val="1"/>
        </w:numPr>
        <w:tabs>
          <w:tab w:val="left" w:pos="684"/>
          <w:tab w:val="left" w:pos="685"/>
        </w:tabs>
        <w:spacing w:before="301"/>
        <w:ind w:right="303"/>
        <w:rPr>
          <w:sz w:val="24"/>
        </w:rPr>
      </w:pPr>
      <w:r>
        <w:rPr>
          <w:sz w:val="24"/>
        </w:rPr>
        <w:t xml:space="preserve">National Institute for Health and Clinical Excellence (2005) </w:t>
      </w:r>
      <w:r>
        <w:rPr>
          <w:i/>
          <w:sz w:val="24"/>
        </w:rPr>
        <w:t>Social</w:t>
      </w:r>
      <w:r>
        <w:rPr>
          <w:i/>
          <w:spacing w:val="-48"/>
          <w:sz w:val="24"/>
        </w:rPr>
        <w:t xml:space="preserve"> </w:t>
      </w:r>
      <w:r>
        <w:rPr>
          <w:i/>
          <w:sz w:val="24"/>
        </w:rPr>
        <w:t>value judgements: principles for the development of NICE guidance.</w:t>
      </w:r>
      <w:r>
        <w:rPr>
          <w:i/>
          <w:color w:val="0000FF"/>
          <w:sz w:val="24"/>
          <w:u w:val="single" w:color="0000FF"/>
        </w:rPr>
        <w:t xml:space="preserve"> </w:t>
      </w:r>
      <w:hyperlink r:id="rId29">
        <w:r>
          <w:rPr>
            <w:color w:val="0000FF"/>
            <w:sz w:val="24"/>
            <w:u w:val="single" w:color="0000FF"/>
          </w:rPr>
          <w:t>www.nice.org.uk/media/873/2F/SocialValueJudgementsDec05.pdf</w:t>
        </w:r>
      </w:hyperlink>
    </w:p>
    <w:p w14:paraId="2D47B25F" w14:textId="77777777" w:rsidR="00F24AD1" w:rsidRDefault="00411FBB">
      <w:pPr>
        <w:pStyle w:val="ListParagraph"/>
        <w:numPr>
          <w:ilvl w:val="0"/>
          <w:numId w:val="1"/>
        </w:numPr>
        <w:tabs>
          <w:tab w:val="left" w:pos="684"/>
          <w:tab w:val="left" w:pos="685"/>
        </w:tabs>
        <w:spacing w:before="119"/>
        <w:ind w:right="183"/>
        <w:rPr>
          <w:sz w:val="24"/>
        </w:rPr>
      </w:pPr>
      <w:r>
        <w:rPr>
          <w:sz w:val="24"/>
        </w:rPr>
        <w:t xml:space="preserve">National Institute for Health and Clinical Excellence (2005) </w:t>
      </w:r>
      <w:r>
        <w:rPr>
          <w:i/>
          <w:sz w:val="24"/>
        </w:rPr>
        <w:t>A guide to NICE.</w:t>
      </w:r>
      <w:r>
        <w:rPr>
          <w:i/>
          <w:color w:val="0000FF"/>
          <w:spacing w:val="-30"/>
          <w:sz w:val="24"/>
        </w:rPr>
        <w:t xml:space="preserve"> </w:t>
      </w:r>
      <w:hyperlink r:id="rId30">
        <w:r>
          <w:rPr>
            <w:color w:val="0000FF"/>
            <w:sz w:val="24"/>
            <w:u w:val="single" w:color="0000FF"/>
          </w:rPr>
          <w:t>www.nice.org.uk/media/EE5/AF/A_Guide_to_NICE_April2005.pdf</w:t>
        </w:r>
      </w:hyperlink>
    </w:p>
    <w:p w14:paraId="3292C153" w14:textId="77777777" w:rsidR="00F24AD1" w:rsidRDefault="00411FBB">
      <w:pPr>
        <w:pStyle w:val="ListParagraph"/>
        <w:numPr>
          <w:ilvl w:val="0"/>
          <w:numId w:val="1"/>
        </w:numPr>
        <w:tabs>
          <w:tab w:val="left" w:pos="684"/>
          <w:tab w:val="left" w:pos="685"/>
        </w:tabs>
        <w:spacing w:before="119"/>
        <w:ind w:right="197"/>
        <w:rPr>
          <w:sz w:val="24"/>
        </w:rPr>
      </w:pPr>
      <w:r>
        <w:rPr>
          <w:sz w:val="24"/>
        </w:rPr>
        <w:t xml:space="preserve">National Institute for Health and Clinical Excellence (2005) Report of the Citizens Council: </w:t>
      </w:r>
      <w:r>
        <w:rPr>
          <w:i/>
          <w:sz w:val="24"/>
        </w:rPr>
        <w:t>Mandatory public health measures</w:t>
      </w:r>
      <w:r>
        <w:rPr>
          <w:sz w:val="24"/>
        </w:rPr>
        <w:t>.</w:t>
      </w:r>
      <w:r>
        <w:rPr>
          <w:color w:val="0000FF"/>
          <w:sz w:val="24"/>
          <w:u w:val="single" w:color="0000FF"/>
        </w:rPr>
        <w:t xml:space="preserve"> </w:t>
      </w:r>
      <w:hyperlink r:id="rId31">
        <w:r>
          <w:rPr>
            <w:color w:val="0000FF"/>
            <w:spacing w:val="-1"/>
            <w:sz w:val="24"/>
            <w:u w:val="single" w:color="0000FF"/>
          </w:rPr>
          <w:t>www.nice.org.uk/niceMedia/pdf/NICE_Citizens_Council_Report_Public_</w:t>
        </w:r>
      </w:hyperlink>
      <w:r>
        <w:rPr>
          <w:color w:val="0000FF"/>
          <w:spacing w:val="-1"/>
          <w:sz w:val="24"/>
          <w:u w:val="single" w:color="0000FF"/>
        </w:rPr>
        <w:t xml:space="preserve"> </w:t>
      </w:r>
      <w:r>
        <w:rPr>
          <w:color w:val="0000FF"/>
          <w:sz w:val="24"/>
          <w:u w:val="single" w:color="0000FF"/>
        </w:rPr>
        <w:t>Health.pdf</w:t>
      </w:r>
    </w:p>
    <w:p w14:paraId="430F6CB0" w14:textId="77777777" w:rsidR="00F24AD1" w:rsidRDefault="00411FBB">
      <w:pPr>
        <w:pStyle w:val="ListParagraph"/>
        <w:numPr>
          <w:ilvl w:val="0"/>
          <w:numId w:val="1"/>
        </w:numPr>
        <w:tabs>
          <w:tab w:val="left" w:pos="684"/>
          <w:tab w:val="left" w:pos="685"/>
        </w:tabs>
        <w:spacing w:before="119"/>
        <w:ind w:right="207"/>
        <w:rPr>
          <w:sz w:val="24"/>
        </w:rPr>
      </w:pPr>
      <w:r>
        <w:rPr>
          <w:sz w:val="24"/>
        </w:rPr>
        <w:t xml:space="preserve">National Institute for Health and Clinical Excellence (2006) Report of the Citizens Council: </w:t>
      </w:r>
      <w:r>
        <w:rPr>
          <w:i/>
          <w:sz w:val="24"/>
        </w:rPr>
        <w:t>Rule of rescue</w:t>
      </w:r>
      <w:r>
        <w:rPr>
          <w:sz w:val="24"/>
        </w:rPr>
        <w:t>.</w:t>
      </w:r>
      <w:r>
        <w:rPr>
          <w:color w:val="0000FF"/>
          <w:sz w:val="24"/>
          <w:u w:val="single" w:color="0000FF"/>
        </w:rPr>
        <w:t xml:space="preserve"> </w:t>
      </w:r>
      <w:hyperlink r:id="rId32">
        <w:r>
          <w:rPr>
            <w:color w:val="0000FF"/>
            <w:sz w:val="24"/>
            <w:u w:val="single" w:color="0000FF"/>
          </w:rPr>
          <w:t>www.nice.org.uk/niceMedia/pdf/Rule_of_rescue_report_final_0606.pdf</w:t>
        </w:r>
      </w:hyperlink>
    </w:p>
    <w:p w14:paraId="41C9661E" w14:textId="77777777" w:rsidR="00F24AD1" w:rsidRDefault="00411FBB">
      <w:pPr>
        <w:pStyle w:val="ListParagraph"/>
        <w:numPr>
          <w:ilvl w:val="0"/>
          <w:numId w:val="1"/>
        </w:numPr>
        <w:tabs>
          <w:tab w:val="left" w:pos="684"/>
          <w:tab w:val="left" w:pos="685"/>
        </w:tabs>
        <w:spacing w:before="119"/>
        <w:ind w:right="207"/>
        <w:rPr>
          <w:sz w:val="24"/>
        </w:rPr>
      </w:pPr>
      <w:r>
        <w:rPr>
          <w:sz w:val="24"/>
        </w:rPr>
        <w:t xml:space="preserve">National Institute for Health and Clinical Excellence (2006) Report of the Citizens Council: </w:t>
      </w:r>
      <w:r>
        <w:rPr>
          <w:i/>
          <w:sz w:val="24"/>
        </w:rPr>
        <w:t>Health inequalities</w:t>
      </w:r>
      <w:r>
        <w:rPr>
          <w:sz w:val="24"/>
        </w:rPr>
        <w:t>.</w:t>
      </w:r>
      <w:r>
        <w:rPr>
          <w:color w:val="0000FF"/>
          <w:sz w:val="24"/>
          <w:u w:val="single" w:color="0000FF"/>
        </w:rPr>
        <w:t xml:space="preserve"> </w:t>
      </w:r>
      <w:hyperlink r:id="rId33">
        <w:r>
          <w:rPr>
            <w:color w:val="0000FF"/>
            <w:sz w:val="24"/>
            <w:u w:val="single" w:color="0000FF"/>
          </w:rPr>
          <w:t>www.nice.org.uk/niceMedia/pdf/CCreportonHealthInequalities.pdf</w:t>
        </w:r>
      </w:hyperlink>
    </w:p>
    <w:p w14:paraId="665F5FFE" w14:textId="77777777" w:rsidR="00F24AD1" w:rsidRDefault="00411FBB">
      <w:pPr>
        <w:pStyle w:val="ListParagraph"/>
        <w:numPr>
          <w:ilvl w:val="0"/>
          <w:numId w:val="1"/>
        </w:numPr>
        <w:tabs>
          <w:tab w:val="left" w:pos="684"/>
          <w:tab w:val="left" w:pos="685"/>
        </w:tabs>
        <w:spacing w:before="119"/>
        <w:ind w:right="207"/>
        <w:rPr>
          <w:sz w:val="24"/>
        </w:rPr>
      </w:pPr>
      <w:r>
        <w:rPr>
          <w:sz w:val="24"/>
        </w:rPr>
        <w:t xml:space="preserve">National Institute for Health and Clinical Excellence (2007) Report of the Citizens Council: </w:t>
      </w:r>
      <w:r>
        <w:rPr>
          <w:i/>
          <w:sz w:val="24"/>
        </w:rPr>
        <w:t>Only in research</w:t>
      </w:r>
      <w:r>
        <w:rPr>
          <w:sz w:val="24"/>
        </w:rPr>
        <w:t>.</w:t>
      </w:r>
      <w:r>
        <w:rPr>
          <w:color w:val="0000FF"/>
          <w:sz w:val="24"/>
          <w:u w:val="single" w:color="0000FF"/>
        </w:rPr>
        <w:t xml:space="preserve"> </w:t>
      </w:r>
      <w:hyperlink r:id="rId34">
        <w:r>
          <w:rPr>
            <w:color w:val="0000FF"/>
            <w:sz w:val="24"/>
            <w:u w:val="single" w:color="0000FF"/>
          </w:rPr>
          <w:t>http://www.nice.org.uk/media/129/29/OIRReport300407.pdf</w:t>
        </w:r>
      </w:hyperlink>
    </w:p>
    <w:p w14:paraId="73F27DF8" w14:textId="77777777" w:rsidR="00F24AD1" w:rsidRDefault="00411FBB">
      <w:pPr>
        <w:pStyle w:val="ListParagraph"/>
        <w:numPr>
          <w:ilvl w:val="0"/>
          <w:numId w:val="1"/>
        </w:numPr>
        <w:tabs>
          <w:tab w:val="left" w:pos="684"/>
          <w:tab w:val="left" w:pos="685"/>
        </w:tabs>
        <w:spacing w:before="119"/>
        <w:ind w:right="118"/>
        <w:rPr>
          <w:sz w:val="24"/>
        </w:rPr>
      </w:pPr>
      <w:r>
        <w:rPr>
          <w:sz w:val="24"/>
        </w:rPr>
        <w:t xml:space="preserve">National Institute for Health and Clinical Excellence (2007) Report of the Citizens Council: </w:t>
      </w:r>
      <w:r>
        <w:rPr>
          <w:i/>
          <w:sz w:val="24"/>
        </w:rPr>
        <w:t>Patient safety</w:t>
      </w:r>
      <w:r>
        <w:rPr>
          <w:sz w:val="24"/>
        </w:rPr>
        <w:t>.</w:t>
      </w:r>
      <w:r>
        <w:rPr>
          <w:color w:val="0000FF"/>
          <w:sz w:val="24"/>
          <w:u w:val="single" w:color="0000FF"/>
        </w:rPr>
        <w:t xml:space="preserve"> </w:t>
      </w:r>
      <w:hyperlink r:id="rId35">
        <w:r>
          <w:rPr>
            <w:color w:val="0000FF"/>
            <w:spacing w:val="-1"/>
            <w:sz w:val="24"/>
            <w:u w:val="single" w:color="0000FF"/>
          </w:rPr>
          <w:t>http://www.nice.org.uk/media/A3E/37/CCPatientSafetyReportJune07v1.0</w:t>
        </w:r>
      </w:hyperlink>
    </w:p>
    <w:p w14:paraId="38D7861C" w14:textId="77777777" w:rsidR="00F24AD1" w:rsidRDefault="0041059E">
      <w:pPr>
        <w:pStyle w:val="BodyText"/>
        <w:ind w:left="685"/>
      </w:pPr>
      <w:hyperlink r:id="rId36">
        <w:r w:rsidR="00411FBB">
          <w:rPr>
            <w:color w:val="0000FF"/>
            <w:u w:val="single" w:color="0000FF"/>
          </w:rPr>
          <w:t>.pdf</w:t>
        </w:r>
      </w:hyperlink>
    </w:p>
    <w:p w14:paraId="3F40B31E" w14:textId="77777777" w:rsidR="00F24AD1" w:rsidRDefault="00411FBB">
      <w:pPr>
        <w:pStyle w:val="ListParagraph"/>
        <w:numPr>
          <w:ilvl w:val="0"/>
          <w:numId w:val="1"/>
        </w:numPr>
        <w:tabs>
          <w:tab w:val="left" w:pos="684"/>
          <w:tab w:val="left" w:pos="685"/>
        </w:tabs>
        <w:spacing w:before="120"/>
        <w:ind w:right="649"/>
        <w:rPr>
          <w:sz w:val="24"/>
        </w:rPr>
      </w:pPr>
      <w:r>
        <w:rPr>
          <w:sz w:val="24"/>
        </w:rPr>
        <w:t xml:space="preserve">Beauchamp TL, Childress JF (2001) </w:t>
      </w:r>
      <w:r>
        <w:rPr>
          <w:i/>
          <w:sz w:val="24"/>
        </w:rPr>
        <w:t>Principles of biomedical ethics</w:t>
      </w:r>
      <w:r>
        <w:rPr>
          <w:sz w:val="24"/>
        </w:rPr>
        <w:t>. Oxford and New York: Oxford University</w:t>
      </w:r>
      <w:r>
        <w:rPr>
          <w:spacing w:val="-20"/>
          <w:sz w:val="24"/>
        </w:rPr>
        <w:t xml:space="preserve"> </w:t>
      </w:r>
      <w:r>
        <w:rPr>
          <w:sz w:val="24"/>
        </w:rPr>
        <w:t>Press.</w:t>
      </w:r>
    </w:p>
    <w:p w14:paraId="302462A9" w14:textId="77777777" w:rsidR="00F24AD1" w:rsidRDefault="00411FBB">
      <w:pPr>
        <w:pStyle w:val="ListParagraph"/>
        <w:numPr>
          <w:ilvl w:val="0"/>
          <w:numId w:val="1"/>
        </w:numPr>
        <w:tabs>
          <w:tab w:val="left" w:pos="684"/>
          <w:tab w:val="left" w:pos="685"/>
        </w:tabs>
        <w:spacing w:before="118"/>
        <w:rPr>
          <w:sz w:val="24"/>
        </w:rPr>
      </w:pPr>
      <w:r>
        <w:rPr>
          <w:sz w:val="24"/>
        </w:rPr>
        <w:t xml:space="preserve">Gillon R (1985) </w:t>
      </w:r>
      <w:r>
        <w:rPr>
          <w:i/>
          <w:sz w:val="24"/>
        </w:rPr>
        <w:t xml:space="preserve">Philosophical medical ethics. </w:t>
      </w:r>
      <w:r>
        <w:rPr>
          <w:sz w:val="24"/>
        </w:rPr>
        <w:t>Chichester:</w:t>
      </w:r>
      <w:r>
        <w:rPr>
          <w:spacing w:val="-44"/>
          <w:sz w:val="24"/>
        </w:rPr>
        <w:t xml:space="preserve"> </w:t>
      </w:r>
      <w:r>
        <w:rPr>
          <w:sz w:val="24"/>
        </w:rPr>
        <w:t>Wiley.</w:t>
      </w:r>
    </w:p>
    <w:p w14:paraId="7EE9C249" w14:textId="77777777" w:rsidR="00F24AD1" w:rsidRDefault="00411FBB">
      <w:pPr>
        <w:pStyle w:val="ListParagraph"/>
        <w:numPr>
          <w:ilvl w:val="0"/>
          <w:numId w:val="1"/>
        </w:numPr>
        <w:tabs>
          <w:tab w:val="left" w:pos="685"/>
          <w:tab w:val="left" w:pos="686"/>
        </w:tabs>
        <w:spacing w:before="120"/>
        <w:rPr>
          <w:sz w:val="24"/>
        </w:rPr>
      </w:pPr>
      <w:r>
        <w:rPr>
          <w:sz w:val="24"/>
        </w:rPr>
        <w:t xml:space="preserve">Gillon R, editor (1994) </w:t>
      </w:r>
      <w:r>
        <w:rPr>
          <w:i/>
          <w:sz w:val="24"/>
        </w:rPr>
        <w:t xml:space="preserve">Principles of health care ethics. </w:t>
      </w:r>
      <w:r>
        <w:rPr>
          <w:sz w:val="24"/>
        </w:rPr>
        <w:t>Chichester:</w:t>
      </w:r>
      <w:r>
        <w:rPr>
          <w:spacing w:val="-20"/>
          <w:sz w:val="24"/>
        </w:rPr>
        <w:t xml:space="preserve"> </w:t>
      </w:r>
      <w:r>
        <w:rPr>
          <w:sz w:val="24"/>
        </w:rPr>
        <w:t>Wiley.</w:t>
      </w:r>
    </w:p>
    <w:p w14:paraId="68CF6301" w14:textId="77777777" w:rsidR="00F24AD1" w:rsidRDefault="00411FBB">
      <w:pPr>
        <w:pStyle w:val="ListParagraph"/>
        <w:numPr>
          <w:ilvl w:val="0"/>
          <w:numId w:val="1"/>
        </w:numPr>
        <w:tabs>
          <w:tab w:val="left" w:pos="684"/>
          <w:tab w:val="left" w:pos="685"/>
        </w:tabs>
        <w:spacing w:before="120"/>
        <w:ind w:left="684" w:hanging="567"/>
        <w:rPr>
          <w:sz w:val="24"/>
        </w:rPr>
      </w:pPr>
      <w:r>
        <w:rPr>
          <w:sz w:val="24"/>
        </w:rPr>
        <w:t>Beauchamp</w:t>
      </w:r>
      <w:r>
        <w:rPr>
          <w:spacing w:val="-6"/>
          <w:sz w:val="24"/>
        </w:rPr>
        <w:t xml:space="preserve"> </w:t>
      </w:r>
      <w:r>
        <w:rPr>
          <w:sz w:val="24"/>
        </w:rPr>
        <w:t>TL</w:t>
      </w:r>
      <w:r>
        <w:rPr>
          <w:spacing w:val="-6"/>
          <w:sz w:val="24"/>
        </w:rPr>
        <w:t xml:space="preserve"> </w:t>
      </w:r>
      <w:r>
        <w:rPr>
          <w:sz w:val="24"/>
        </w:rPr>
        <w:t>(1994)</w:t>
      </w:r>
      <w:r>
        <w:rPr>
          <w:spacing w:val="-6"/>
          <w:sz w:val="24"/>
        </w:rPr>
        <w:t xml:space="preserve"> </w:t>
      </w:r>
      <w:r>
        <w:rPr>
          <w:sz w:val="24"/>
        </w:rPr>
        <w:t>The</w:t>
      </w:r>
      <w:r>
        <w:rPr>
          <w:spacing w:val="-6"/>
          <w:sz w:val="24"/>
        </w:rPr>
        <w:t xml:space="preserve"> </w:t>
      </w:r>
      <w:r>
        <w:rPr>
          <w:sz w:val="24"/>
        </w:rPr>
        <w:t>‘four</w:t>
      </w:r>
      <w:r>
        <w:rPr>
          <w:spacing w:val="-6"/>
          <w:sz w:val="24"/>
        </w:rPr>
        <w:t xml:space="preserve"> </w:t>
      </w:r>
      <w:r>
        <w:rPr>
          <w:sz w:val="24"/>
        </w:rPr>
        <w:t>principles’</w:t>
      </w:r>
      <w:r>
        <w:rPr>
          <w:spacing w:val="-6"/>
          <w:sz w:val="24"/>
        </w:rPr>
        <w:t xml:space="preserve"> </w:t>
      </w:r>
      <w:r>
        <w:rPr>
          <w:sz w:val="24"/>
        </w:rPr>
        <w:t>approach.</w:t>
      </w:r>
      <w:r>
        <w:rPr>
          <w:spacing w:val="-6"/>
          <w:sz w:val="24"/>
        </w:rPr>
        <w:t xml:space="preserve"> </w:t>
      </w:r>
      <w:r>
        <w:rPr>
          <w:sz w:val="24"/>
        </w:rPr>
        <w:t>In:</w:t>
      </w:r>
      <w:r>
        <w:rPr>
          <w:spacing w:val="-6"/>
          <w:sz w:val="24"/>
        </w:rPr>
        <w:t xml:space="preserve"> </w:t>
      </w:r>
      <w:r>
        <w:rPr>
          <w:sz w:val="24"/>
        </w:rPr>
        <w:t>Gillon</w:t>
      </w:r>
      <w:r>
        <w:rPr>
          <w:spacing w:val="-6"/>
          <w:sz w:val="24"/>
        </w:rPr>
        <w:t xml:space="preserve"> </w:t>
      </w:r>
      <w:r>
        <w:rPr>
          <w:sz w:val="24"/>
        </w:rPr>
        <w:t>R,</w:t>
      </w:r>
      <w:r>
        <w:rPr>
          <w:spacing w:val="-6"/>
          <w:sz w:val="24"/>
        </w:rPr>
        <w:t xml:space="preserve"> </w:t>
      </w:r>
      <w:r>
        <w:rPr>
          <w:sz w:val="24"/>
        </w:rPr>
        <w:t>editor.</w:t>
      </w:r>
    </w:p>
    <w:p w14:paraId="7715FA32" w14:textId="77777777" w:rsidR="00F24AD1" w:rsidRDefault="00411FBB">
      <w:pPr>
        <w:ind w:left="685"/>
        <w:rPr>
          <w:sz w:val="24"/>
        </w:rPr>
      </w:pPr>
      <w:r>
        <w:rPr>
          <w:i/>
          <w:sz w:val="24"/>
        </w:rPr>
        <w:t>Principles of health care ethics</w:t>
      </w:r>
      <w:r>
        <w:rPr>
          <w:sz w:val="24"/>
        </w:rPr>
        <w:t>. Chichester: Wiley, p3–12.</w:t>
      </w:r>
    </w:p>
    <w:p w14:paraId="212C5264" w14:textId="77777777" w:rsidR="00F24AD1" w:rsidRDefault="00411FBB">
      <w:pPr>
        <w:pStyle w:val="ListParagraph"/>
        <w:numPr>
          <w:ilvl w:val="0"/>
          <w:numId w:val="1"/>
        </w:numPr>
        <w:tabs>
          <w:tab w:val="left" w:pos="684"/>
          <w:tab w:val="left" w:pos="685"/>
        </w:tabs>
        <w:spacing w:before="120"/>
        <w:ind w:left="684" w:hanging="567"/>
        <w:rPr>
          <w:sz w:val="24"/>
        </w:rPr>
      </w:pPr>
      <w:r>
        <w:rPr>
          <w:sz w:val="24"/>
        </w:rPr>
        <w:t>Gillon R (1994) The four principles revisited. In: Gillon R,</w:t>
      </w:r>
      <w:r>
        <w:rPr>
          <w:spacing w:val="-24"/>
          <w:sz w:val="24"/>
        </w:rPr>
        <w:t xml:space="preserve"> </w:t>
      </w:r>
      <w:r>
        <w:rPr>
          <w:sz w:val="24"/>
        </w:rPr>
        <w:t>editor.</w:t>
      </w:r>
    </w:p>
    <w:p w14:paraId="3C61947B" w14:textId="77777777" w:rsidR="00F24AD1" w:rsidRDefault="00411FBB">
      <w:pPr>
        <w:ind w:left="685"/>
        <w:rPr>
          <w:sz w:val="24"/>
        </w:rPr>
      </w:pPr>
      <w:r>
        <w:rPr>
          <w:i/>
          <w:sz w:val="24"/>
        </w:rPr>
        <w:t>Principles of health care ethics</w:t>
      </w:r>
      <w:r>
        <w:rPr>
          <w:sz w:val="24"/>
        </w:rPr>
        <w:t>. Chichester: Wiley, p319–34.</w:t>
      </w:r>
    </w:p>
    <w:p w14:paraId="0689F779" w14:textId="77777777" w:rsidR="00F24AD1" w:rsidRDefault="00411FBB">
      <w:pPr>
        <w:pStyle w:val="ListParagraph"/>
        <w:numPr>
          <w:ilvl w:val="0"/>
          <w:numId w:val="1"/>
        </w:numPr>
        <w:tabs>
          <w:tab w:val="left" w:pos="684"/>
          <w:tab w:val="left" w:pos="685"/>
        </w:tabs>
        <w:spacing w:before="120"/>
        <w:ind w:left="684" w:hanging="567"/>
        <w:rPr>
          <w:sz w:val="24"/>
        </w:rPr>
      </w:pPr>
      <w:r>
        <w:rPr>
          <w:sz w:val="24"/>
        </w:rPr>
        <w:t>Gillon R (1994) Medical ethics: four principles plus attention to</w:t>
      </w:r>
      <w:r>
        <w:rPr>
          <w:spacing w:val="-16"/>
          <w:sz w:val="24"/>
        </w:rPr>
        <w:t xml:space="preserve"> </w:t>
      </w:r>
      <w:r>
        <w:rPr>
          <w:sz w:val="24"/>
        </w:rPr>
        <w:t>scope.</w:t>
      </w:r>
    </w:p>
    <w:p w14:paraId="75E786B0" w14:textId="77777777" w:rsidR="00F24AD1" w:rsidRDefault="00411FBB">
      <w:pPr>
        <w:ind w:left="685"/>
        <w:rPr>
          <w:sz w:val="24"/>
        </w:rPr>
      </w:pPr>
      <w:r>
        <w:rPr>
          <w:i/>
          <w:sz w:val="24"/>
        </w:rPr>
        <w:t xml:space="preserve">British Medical Journal </w:t>
      </w:r>
      <w:r>
        <w:rPr>
          <w:sz w:val="24"/>
        </w:rPr>
        <w:t>309:184-188.</w:t>
      </w:r>
    </w:p>
    <w:p w14:paraId="4E2714CF" w14:textId="77777777" w:rsidR="00F24AD1" w:rsidRDefault="00411FBB">
      <w:pPr>
        <w:pStyle w:val="ListParagraph"/>
        <w:numPr>
          <w:ilvl w:val="0"/>
          <w:numId w:val="1"/>
        </w:numPr>
        <w:tabs>
          <w:tab w:val="left" w:pos="684"/>
          <w:tab w:val="left" w:pos="685"/>
        </w:tabs>
        <w:spacing w:before="120"/>
        <w:ind w:left="684" w:hanging="567"/>
        <w:rPr>
          <w:sz w:val="24"/>
        </w:rPr>
      </w:pPr>
      <w:r>
        <w:rPr>
          <w:sz w:val="24"/>
        </w:rPr>
        <w:t>Cookson</w:t>
      </w:r>
      <w:r>
        <w:rPr>
          <w:spacing w:val="-5"/>
          <w:sz w:val="24"/>
        </w:rPr>
        <w:t xml:space="preserve"> </w:t>
      </w:r>
      <w:r>
        <w:rPr>
          <w:sz w:val="24"/>
        </w:rPr>
        <w:t>R,</w:t>
      </w:r>
      <w:r>
        <w:rPr>
          <w:spacing w:val="-5"/>
          <w:sz w:val="24"/>
        </w:rPr>
        <w:t xml:space="preserve"> </w:t>
      </w:r>
      <w:r>
        <w:rPr>
          <w:sz w:val="24"/>
        </w:rPr>
        <w:t>Dolan</w:t>
      </w:r>
      <w:r>
        <w:rPr>
          <w:spacing w:val="-5"/>
          <w:sz w:val="24"/>
        </w:rPr>
        <w:t xml:space="preserve"> </w:t>
      </w:r>
      <w:r>
        <w:rPr>
          <w:sz w:val="24"/>
        </w:rPr>
        <w:t>P</w:t>
      </w:r>
      <w:r>
        <w:rPr>
          <w:spacing w:val="-5"/>
          <w:sz w:val="24"/>
        </w:rPr>
        <w:t xml:space="preserve"> </w:t>
      </w:r>
      <w:r>
        <w:rPr>
          <w:sz w:val="24"/>
        </w:rPr>
        <w:t>(2000)</w:t>
      </w:r>
      <w:r>
        <w:rPr>
          <w:spacing w:val="-5"/>
          <w:sz w:val="24"/>
        </w:rPr>
        <w:t xml:space="preserve"> </w:t>
      </w:r>
      <w:r>
        <w:rPr>
          <w:sz w:val="24"/>
        </w:rPr>
        <w:t>Principles</w:t>
      </w:r>
      <w:r>
        <w:rPr>
          <w:spacing w:val="-5"/>
          <w:sz w:val="24"/>
        </w:rPr>
        <w:t xml:space="preserve"> </w:t>
      </w:r>
      <w:r>
        <w:rPr>
          <w:sz w:val="24"/>
        </w:rPr>
        <w:t>of</w:t>
      </w:r>
      <w:r>
        <w:rPr>
          <w:spacing w:val="-5"/>
          <w:sz w:val="24"/>
        </w:rPr>
        <w:t xml:space="preserve"> </w:t>
      </w:r>
      <w:r>
        <w:rPr>
          <w:sz w:val="24"/>
        </w:rPr>
        <w:t>justice</w:t>
      </w:r>
      <w:r>
        <w:rPr>
          <w:spacing w:val="-5"/>
          <w:sz w:val="24"/>
        </w:rPr>
        <w:t xml:space="preserve"> </w:t>
      </w:r>
      <w:r>
        <w:rPr>
          <w:sz w:val="24"/>
        </w:rPr>
        <w:t>in</w:t>
      </w:r>
      <w:r>
        <w:rPr>
          <w:spacing w:val="-5"/>
          <w:sz w:val="24"/>
        </w:rPr>
        <w:t xml:space="preserve"> </w:t>
      </w:r>
      <w:r>
        <w:rPr>
          <w:sz w:val="24"/>
        </w:rPr>
        <w:t>health</w:t>
      </w:r>
      <w:r>
        <w:rPr>
          <w:spacing w:val="-5"/>
          <w:sz w:val="24"/>
        </w:rPr>
        <w:t xml:space="preserve"> </w:t>
      </w:r>
      <w:r>
        <w:rPr>
          <w:sz w:val="24"/>
        </w:rPr>
        <w:t>care</w:t>
      </w:r>
      <w:r>
        <w:rPr>
          <w:spacing w:val="-5"/>
          <w:sz w:val="24"/>
        </w:rPr>
        <w:t xml:space="preserve"> </w:t>
      </w:r>
      <w:r>
        <w:rPr>
          <w:sz w:val="24"/>
        </w:rPr>
        <w:t>rationing.</w:t>
      </w:r>
    </w:p>
    <w:p w14:paraId="4C56213D" w14:textId="77777777" w:rsidR="00F24AD1" w:rsidRDefault="00411FBB">
      <w:pPr>
        <w:ind w:left="685"/>
        <w:rPr>
          <w:sz w:val="24"/>
        </w:rPr>
      </w:pPr>
      <w:r>
        <w:rPr>
          <w:i/>
          <w:sz w:val="24"/>
        </w:rPr>
        <w:t xml:space="preserve">Journal of Medical Ethics </w:t>
      </w:r>
      <w:r>
        <w:rPr>
          <w:sz w:val="24"/>
        </w:rPr>
        <w:t>26: 323–329.</w:t>
      </w:r>
    </w:p>
    <w:p w14:paraId="1F460B69" w14:textId="77777777" w:rsidR="00F24AD1" w:rsidRDefault="00411FBB">
      <w:pPr>
        <w:pStyle w:val="ListParagraph"/>
        <w:numPr>
          <w:ilvl w:val="0"/>
          <w:numId w:val="1"/>
        </w:numPr>
        <w:tabs>
          <w:tab w:val="left" w:pos="684"/>
          <w:tab w:val="left" w:pos="686"/>
        </w:tabs>
        <w:spacing w:before="120"/>
        <w:ind w:right="529"/>
        <w:rPr>
          <w:sz w:val="24"/>
        </w:rPr>
      </w:pPr>
      <w:r>
        <w:rPr>
          <w:sz w:val="24"/>
        </w:rPr>
        <w:t xml:space="preserve">Daniels N, Sabin JE (2002) </w:t>
      </w:r>
      <w:r>
        <w:rPr>
          <w:i/>
          <w:sz w:val="24"/>
        </w:rPr>
        <w:t xml:space="preserve">Setting limits fairly: can we learn to share medical resources? </w:t>
      </w:r>
      <w:r>
        <w:rPr>
          <w:sz w:val="24"/>
        </w:rPr>
        <w:t>Oxford and New York: Oxford University</w:t>
      </w:r>
      <w:r>
        <w:rPr>
          <w:spacing w:val="-45"/>
          <w:sz w:val="24"/>
        </w:rPr>
        <w:t xml:space="preserve"> </w:t>
      </w:r>
      <w:r>
        <w:rPr>
          <w:sz w:val="24"/>
        </w:rPr>
        <w:t>Press.</w:t>
      </w:r>
    </w:p>
    <w:p w14:paraId="5D308459" w14:textId="3D7F9B99" w:rsidR="00F24AD1" w:rsidRDefault="00C77BDD">
      <w:pPr>
        <w:pStyle w:val="ListParagraph"/>
        <w:numPr>
          <w:ilvl w:val="0"/>
          <w:numId w:val="1"/>
        </w:numPr>
        <w:tabs>
          <w:tab w:val="left" w:pos="685"/>
          <w:tab w:val="left" w:pos="686"/>
        </w:tabs>
        <w:spacing w:before="120"/>
        <w:ind w:right="275"/>
        <w:rPr>
          <w:sz w:val="24"/>
        </w:rPr>
      </w:pPr>
      <w:r>
        <w:rPr>
          <w:noProof/>
        </w:rPr>
        <mc:AlternateContent>
          <mc:Choice Requires="wps">
            <w:drawing>
              <wp:anchor distT="0" distB="0" distL="114300" distR="114300" simplePos="0" relativeHeight="251662848" behindDoc="1" locked="0" layoutInCell="1" allowOverlap="1" wp14:anchorId="59A27D00" wp14:editId="141A1938">
                <wp:simplePos x="0" y="0"/>
                <wp:positionH relativeFrom="page">
                  <wp:posOffset>1882775</wp:posOffset>
                </wp:positionH>
                <wp:positionV relativeFrom="paragraph">
                  <wp:posOffset>591185</wp:posOffset>
                </wp:positionV>
                <wp:extent cx="42545" cy="0"/>
                <wp:effectExtent l="6350" t="12700" r="8255" b="6350"/>
                <wp:wrapNone/>
                <wp:docPr id="9"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192C0" id="Line 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25pt,46.55pt" to="151.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" strokeweight=".9pt">
                <w10:wrap anchorx="page"/>
              </v:line>
            </w:pict>
          </mc:Fallback>
        </mc:AlternateContent>
      </w:r>
      <w:r w:rsidR="00411FBB">
        <w:rPr>
          <w:sz w:val="24"/>
        </w:rPr>
        <w:t>Statutory Instrument 2005 no. 497 (2005). The National Institute for Clinical Excellence (Establishment and Constitution) Amendment Order 2005.</w:t>
      </w:r>
      <w:r w:rsidR="00411FBB">
        <w:rPr>
          <w:color w:val="0000FF"/>
          <w:spacing w:val="-43"/>
          <w:sz w:val="24"/>
        </w:rPr>
        <w:t xml:space="preserve"> </w:t>
      </w:r>
      <w:hyperlink r:id="rId37">
        <w:r w:rsidR="00411FBB">
          <w:rPr>
            <w:color w:val="0000FF"/>
            <w:sz w:val="24"/>
            <w:u w:val="single" w:color="0000FF"/>
          </w:rPr>
          <w:t>www.opsi.gov.uk/si/si2005/20050497.htm</w:t>
        </w:r>
      </w:hyperlink>
    </w:p>
    <w:p w14:paraId="295235EE" w14:textId="77777777" w:rsidR="00F24AD1" w:rsidRDefault="00F24AD1">
      <w:pPr>
        <w:rPr>
          <w:sz w:val="24"/>
        </w:rPr>
        <w:sectPr w:rsidR="00F24AD1">
          <w:headerReference w:type="even" r:id="rId38"/>
          <w:headerReference w:type="default" r:id="rId39"/>
          <w:footerReference w:type="default" r:id="rId40"/>
          <w:headerReference w:type="first" r:id="rId41"/>
          <w:pgSz w:w="11900" w:h="16840"/>
          <w:pgMar w:top="1360" w:right="1680" w:bottom="1200" w:left="1680" w:header="0" w:footer="1020" w:gutter="0"/>
          <w:cols w:space="720"/>
        </w:sectPr>
      </w:pPr>
    </w:p>
    <w:p w14:paraId="51EBBF01" w14:textId="77777777" w:rsidR="00F24AD1" w:rsidRDefault="00411FBB">
      <w:pPr>
        <w:pStyle w:val="ListParagraph"/>
        <w:numPr>
          <w:ilvl w:val="0"/>
          <w:numId w:val="1"/>
        </w:numPr>
        <w:tabs>
          <w:tab w:val="left" w:pos="684"/>
          <w:tab w:val="left" w:pos="685"/>
        </w:tabs>
        <w:spacing w:before="77"/>
        <w:ind w:right="793"/>
        <w:rPr>
          <w:sz w:val="24"/>
        </w:rPr>
      </w:pPr>
      <w:r>
        <w:rPr>
          <w:sz w:val="24"/>
        </w:rPr>
        <w:lastRenderedPageBreak/>
        <w:t>Directions and Consolidating Directions to the National Institute for Health and Clinical Excellence 2005.</w:t>
      </w:r>
      <w:r>
        <w:rPr>
          <w:color w:val="0000FF"/>
          <w:sz w:val="24"/>
          <w:u w:val="single" w:color="0000FF"/>
        </w:rPr>
        <w:t xml:space="preserve"> </w:t>
      </w:r>
      <w:hyperlink r:id="rId42">
        <w:r>
          <w:rPr>
            <w:color w:val="0000FF"/>
            <w:sz w:val="24"/>
            <w:u w:val="single" w:color="0000FF"/>
          </w:rPr>
          <w:t>www.nice.org.uk/page.aspx?o=347219</w:t>
        </w:r>
      </w:hyperlink>
    </w:p>
    <w:p w14:paraId="5C0B7782" w14:textId="77777777" w:rsidR="00F24AD1" w:rsidRDefault="00411FBB">
      <w:pPr>
        <w:pStyle w:val="ListParagraph"/>
        <w:numPr>
          <w:ilvl w:val="0"/>
          <w:numId w:val="1"/>
        </w:numPr>
        <w:tabs>
          <w:tab w:val="left" w:pos="684"/>
          <w:tab w:val="left" w:pos="685"/>
        </w:tabs>
        <w:spacing w:before="120"/>
        <w:ind w:right="858"/>
        <w:rPr>
          <w:sz w:val="24"/>
        </w:rPr>
      </w:pPr>
      <w:r>
        <w:rPr>
          <w:sz w:val="24"/>
        </w:rPr>
        <w:t>National Institute for Health and Clinical Excellence (2007)</w:t>
      </w:r>
      <w:r>
        <w:rPr>
          <w:spacing w:val="-45"/>
          <w:sz w:val="24"/>
        </w:rPr>
        <w:t xml:space="preserve"> </w:t>
      </w:r>
      <w:r>
        <w:rPr>
          <w:i/>
          <w:sz w:val="24"/>
        </w:rPr>
        <w:t>NICE's equality scheme.</w:t>
      </w:r>
      <w:r>
        <w:rPr>
          <w:i/>
          <w:color w:val="0000FF"/>
          <w:sz w:val="24"/>
          <w:u w:val="single" w:color="0000FF"/>
        </w:rPr>
        <w:t xml:space="preserve"> </w:t>
      </w:r>
      <w:hyperlink r:id="rId43">
        <w:r>
          <w:rPr>
            <w:color w:val="0000FF"/>
            <w:sz w:val="24"/>
            <w:u w:val="single" w:color="0000FF"/>
          </w:rPr>
          <w:t>www.nice.org.uk/aboutnice/howwework/NICEEqualityScheme.jsp</w:t>
        </w:r>
      </w:hyperlink>
    </w:p>
    <w:p w14:paraId="3EF49084" w14:textId="77777777" w:rsidR="00F24AD1" w:rsidRDefault="00411FBB">
      <w:pPr>
        <w:pStyle w:val="ListParagraph"/>
        <w:numPr>
          <w:ilvl w:val="0"/>
          <w:numId w:val="1"/>
        </w:numPr>
        <w:tabs>
          <w:tab w:val="left" w:pos="684"/>
          <w:tab w:val="left" w:pos="685"/>
        </w:tabs>
        <w:spacing w:before="120"/>
        <w:ind w:right="958"/>
        <w:rPr>
          <w:sz w:val="24"/>
        </w:rPr>
      </w:pPr>
      <w:r>
        <w:rPr>
          <w:sz w:val="24"/>
        </w:rPr>
        <w:t xml:space="preserve">Nuffield Council on Bioethics (2007) </w:t>
      </w:r>
      <w:r>
        <w:rPr>
          <w:i/>
          <w:sz w:val="24"/>
        </w:rPr>
        <w:t>Public health: ethical</w:t>
      </w:r>
      <w:r>
        <w:rPr>
          <w:i/>
          <w:spacing w:val="-45"/>
          <w:sz w:val="24"/>
        </w:rPr>
        <w:t xml:space="preserve"> </w:t>
      </w:r>
      <w:r>
        <w:rPr>
          <w:i/>
          <w:sz w:val="24"/>
        </w:rPr>
        <w:t>issues</w:t>
      </w:r>
      <w:r>
        <w:rPr>
          <w:sz w:val="24"/>
        </w:rPr>
        <w:t>. London: Nuffield Council on Bioethics.</w:t>
      </w:r>
      <w:r>
        <w:rPr>
          <w:color w:val="0000FF"/>
          <w:sz w:val="24"/>
          <w:u w:val="single" w:color="0000FF"/>
        </w:rPr>
        <w:t xml:space="preserve"> </w:t>
      </w:r>
      <w:hyperlink r:id="rId44">
        <w:r>
          <w:rPr>
            <w:color w:val="0000FF"/>
            <w:sz w:val="24"/>
            <w:u w:val="single" w:color="0000FF"/>
          </w:rPr>
          <w:t>www.nuffieldbioethics.org/fileLibrary/pdf/Public_health_-</w:t>
        </w:r>
      </w:hyperlink>
    </w:p>
    <w:p w14:paraId="4758ED12" w14:textId="77777777" w:rsidR="00F24AD1" w:rsidRDefault="00411FBB">
      <w:pPr>
        <w:pStyle w:val="BodyText"/>
        <w:ind w:left="685"/>
      </w:pPr>
      <w:r>
        <w:rPr>
          <w:color w:val="0000FF"/>
          <w:u w:val="single" w:color="0000FF"/>
        </w:rPr>
        <w:t>_ethical_issues.pdf</w:t>
      </w:r>
    </w:p>
    <w:p w14:paraId="398BB291" w14:textId="77777777" w:rsidR="00F24AD1" w:rsidRDefault="00F24AD1">
      <w:pPr>
        <w:sectPr w:rsidR="00F24AD1">
          <w:headerReference w:type="even" r:id="rId45"/>
          <w:headerReference w:type="default" r:id="rId46"/>
          <w:footerReference w:type="default" r:id="rId47"/>
          <w:headerReference w:type="first" r:id="rId48"/>
          <w:pgSz w:w="11900" w:h="16840"/>
          <w:pgMar w:top="1360" w:right="1680" w:bottom="1200" w:left="1680" w:header="0" w:footer="1020" w:gutter="0"/>
          <w:pgNumType w:start="31"/>
          <w:cols w:space="720"/>
        </w:sectPr>
      </w:pPr>
    </w:p>
    <w:p w14:paraId="3F4E3526" w14:textId="77777777" w:rsidR="00F24AD1" w:rsidRDefault="00411FBB">
      <w:pPr>
        <w:pStyle w:val="Heading1"/>
        <w:ind w:firstLine="0"/>
      </w:pPr>
      <w:bookmarkStart w:id="52" w:name="Glossary_of_terms_"/>
      <w:bookmarkStart w:id="53" w:name="_bookmark28"/>
      <w:bookmarkEnd w:id="52"/>
      <w:bookmarkEnd w:id="53"/>
      <w:r>
        <w:lastRenderedPageBreak/>
        <w:t>Glossary of terms</w:t>
      </w:r>
    </w:p>
    <w:p w14:paraId="3659CFCB" w14:textId="77777777" w:rsidR="00F24AD1" w:rsidRDefault="00411FBB">
      <w:pPr>
        <w:pStyle w:val="BodyText"/>
        <w:spacing w:before="301" w:line="360" w:lineRule="auto"/>
        <w:ind w:left="117" w:right="265"/>
      </w:pPr>
      <w:r>
        <w:rPr>
          <w:b/>
        </w:rPr>
        <w:t xml:space="preserve">Advisory bodies </w:t>
      </w:r>
      <w:r>
        <w:t xml:space="preserve">NICE’s advisory bodies develop NICE guidance. The advisory bodies (June 2008) are: the three technology appraisal committees, the Interventional Procedures Advisory Committee, the subject-specific guideline development groups and their guideline review panels, the Public Health Interventions Advisory Committee and the subject-specific public health </w:t>
      </w:r>
      <w:proofErr w:type="spellStart"/>
      <w:r>
        <w:t>programme</w:t>
      </w:r>
      <w:proofErr w:type="spellEnd"/>
      <w:r>
        <w:t xml:space="preserve"> development groups.</w:t>
      </w:r>
    </w:p>
    <w:p w14:paraId="2E85622F" w14:textId="77777777" w:rsidR="00F24AD1" w:rsidRDefault="00F24AD1">
      <w:pPr>
        <w:pStyle w:val="BodyText"/>
        <w:spacing w:before="1"/>
        <w:rPr>
          <w:sz w:val="21"/>
        </w:rPr>
      </w:pPr>
    </w:p>
    <w:p w14:paraId="4E146AD5" w14:textId="77777777" w:rsidR="00F24AD1" w:rsidRDefault="00411FBB">
      <w:pPr>
        <w:pStyle w:val="BodyText"/>
        <w:spacing w:before="1"/>
        <w:ind w:left="117"/>
      </w:pPr>
      <w:r>
        <w:rPr>
          <w:b/>
        </w:rPr>
        <w:t xml:space="preserve">Beneficence </w:t>
      </w:r>
      <w:proofErr w:type="spellStart"/>
      <w:r>
        <w:t>Beneficence</w:t>
      </w:r>
      <w:proofErr w:type="spellEnd"/>
      <w:r>
        <w:t xml:space="preserve"> refers to the obligation to benefit individuals.</w:t>
      </w:r>
    </w:p>
    <w:p w14:paraId="00534B58" w14:textId="77777777" w:rsidR="00F24AD1" w:rsidRDefault="00F24AD1">
      <w:pPr>
        <w:pStyle w:val="BodyText"/>
        <w:spacing w:before="10"/>
        <w:rPr>
          <w:sz w:val="32"/>
        </w:rPr>
      </w:pPr>
    </w:p>
    <w:p w14:paraId="167E19E8" w14:textId="77777777" w:rsidR="00F24AD1" w:rsidRDefault="00411FBB">
      <w:pPr>
        <w:pStyle w:val="BodyText"/>
        <w:ind w:left="117"/>
      </w:pPr>
      <w:r>
        <w:rPr>
          <w:b/>
        </w:rPr>
        <w:t xml:space="preserve">Bioethics </w:t>
      </w:r>
      <w:r>
        <w:t>The ethics of medical and biological research and practice.</w:t>
      </w:r>
    </w:p>
    <w:p w14:paraId="7EB48FD4" w14:textId="77777777" w:rsidR="00F24AD1" w:rsidRDefault="00F24AD1">
      <w:pPr>
        <w:pStyle w:val="BodyText"/>
        <w:spacing w:before="9"/>
        <w:rPr>
          <w:sz w:val="32"/>
        </w:rPr>
      </w:pPr>
    </w:p>
    <w:p w14:paraId="6FFEA936" w14:textId="77777777" w:rsidR="00F24AD1" w:rsidRDefault="00411FBB">
      <w:pPr>
        <w:pStyle w:val="BodyText"/>
        <w:spacing w:before="1" w:line="360" w:lineRule="auto"/>
        <w:ind w:left="117" w:right="478"/>
      </w:pPr>
      <w:proofErr w:type="spellStart"/>
      <w:r>
        <w:rPr>
          <w:b/>
        </w:rPr>
        <w:t>Carer</w:t>
      </w:r>
      <w:proofErr w:type="spellEnd"/>
      <w:r>
        <w:rPr>
          <w:b/>
        </w:rPr>
        <w:t xml:space="preserve"> </w:t>
      </w:r>
      <w:r>
        <w:t xml:space="preserve">Someone, who, without payment, provides help and support to a partner, child, relative, friend or </w:t>
      </w:r>
      <w:proofErr w:type="spellStart"/>
      <w:r>
        <w:t>neighbour</w:t>
      </w:r>
      <w:proofErr w:type="spellEnd"/>
      <w:r>
        <w:t>, who could not manage without their help. This could be due to age, physical or mental illness, addiction or disability.</w:t>
      </w:r>
    </w:p>
    <w:p w14:paraId="17AE6FEF" w14:textId="77777777" w:rsidR="00F24AD1" w:rsidRDefault="00F24AD1">
      <w:pPr>
        <w:pStyle w:val="BodyText"/>
        <w:spacing w:before="2"/>
        <w:rPr>
          <w:sz w:val="21"/>
        </w:rPr>
      </w:pPr>
    </w:p>
    <w:p w14:paraId="1A08EC48" w14:textId="77777777" w:rsidR="00F24AD1" w:rsidRDefault="00411FBB">
      <w:pPr>
        <w:pStyle w:val="BodyText"/>
        <w:spacing w:line="360" w:lineRule="auto"/>
        <w:ind w:left="117" w:right="160"/>
      </w:pPr>
      <w:r>
        <w:rPr>
          <w:b/>
        </w:rPr>
        <w:t xml:space="preserve">Citizens Council </w:t>
      </w:r>
      <w:proofErr w:type="gramStart"/>
      <w:r>
        <w:t>The</w:t>
      </w:r>
      <w:proofErr w:type="gramEnd"/>
      <w:r>
        <w:t xml:space="preserve"> Citizens Council brings the views of the public to NICE decision-making about guidance on the promotion of good health and the prevention and treatment of ill health. A group of 30 people drawn from all walks of life, the Citizens Council tackles challenging questions about values - such as fairness and need.</w:t>
      </w:r>
    </w:p>
    <w:p w14:paraId="635D526E" w14:textId="77777777" w:rsidR="00F24AD1" w:rsidRDefault="00F24AD1">
      <w:pPr>
        <w:pStyle w:val="BodyText"/>
        <w:spacing w:before="1"/>
        <w:rPr>
          <w:sz w:val="21"/>
        </w:rPr>
      </w:pPr>
    </w:p>
    <w:p w14:paraId="0E3042B8" w14:textId="77777777" w:rsidR="00F24AD1" w:rsidRDefault="00411FBB">
      <w:pPr>
        <w:spacing w:before="1" w:line="360" w:lineRule="auto"/>
        <w:ind w:left="117" w:right="947"/>
        <w:rPr>
          <w:sz w:val="24"/>
        </w:rPr>
      </w:pPr>
      <w:r>
        <w:rPr>
          <w:b/>
          <w:sz w:val="24"/>
        </w:rPr>
        <w:t xml:space="preserve">Clinical effectiveness </w:t>
      </w:r>
      <w:proofErr w:type="gramStart"/>
      <w:r>
        <w:rPr>
          <w:sz w:val="24"/>
        </w:rPr>
        <w:t>The</w:t>
      </w:r>
      <w:proofErr w:type="gramEnd"/>
      <w:r>
        <w:rPr>
          <w:sz w:val="24"/>
        </w:rPr>
        <w:t xml:space="preserve"> extent to which a specific treatment or intervention, </w:t>
      </w:r>
      <w:r>
        <w:rPr>
          <w:b/>
          <w:sz w:val="24"/>
        </w:rPr>
        <w:t>when used under usual or everyday conditions</w:t>
      </w:r>
      <w:r>
        <w:rPr>
          <w:sz w:val="24"/>
        </w:rPr>
        <w:t>, has a beneficial effect on the course or outcome of disease compared to no treatment or other routine care.</w:t>
      </w:r>
    </w:p>
    <w:p w14:paraId="6C7C50E0" w14:textId="77777777" w:rsidR="00F24AD1" w:rsidRDefault="00F24AD1">
      <w:pPr>
        <w:pStyle w:val="BodyText"/>
        <w:spacing w:before="2"/>
        <w:rPr>
          <w:sz w:val="21"/>
        </w:rPr>
      </w:pPr>
    </w:p>
    <w:p w14:paraId="78379EE0" w14:textId="77777777" w:rsidR="00F24AD1" w:rsidRDefault="00411FBB">
      <w:pPr>
        <w:spacing w:line="360" w:lineRule="auto"/>
        <w:ind w:left="117" w:right="160"/>
        <w:rPr>
          <w:sz w:val="24"/>
        </w:rPr>
      </w:pPr>
      <w:r>
        <w:rPr>
          <w:b/>
          <w:sz w:val="24"/>
        </w:rPr>
        <w:t xml:space="preserve">Clinical efficacy </w:t>
      </w:r>
      <w:proofErr w:type="gramStart"/>
      <w:r>
        <w:rPr>
          <w:sz w:val="24"/>
        </w:rPr>
        <w:t>The</w:t>
      </w:r>
      <w:proofErr w:type="gramEnd"/>
      <w:r>
        <w:rPr>
          <w:sz w:val="24"/>
        </w:rPr>
        <w:t xml:space="preserve"> extent to which a specific treatment or intervention, </w:t>
      </w:r>
      <w:r>
        <w:rPr>
          <w:b/>
          <w:sz w:val="24"/>
        </w:rPr>
        <w:t>under ideally controlled conditions</w:t>
      </w:r>
      <w:r>
        <w:rPr>
          <w:sz w:val="24"/>
        </w:rPr>
        <w:t>, has a beneficial effect on the course or outcome of disease compared with no treatment or other routine care.</w:t>
      </w:r>
    </w:p>
    <w:p w14:paraId="08D7012C" w14:textId="77777777" w:rsidR="00F24AD1" w:rsidRDefault="00F24AD1">
      <w:pPr>
        <w:pStyle w:val="BodyText"/>
        <w:spacing w:before="1"/>
        <w:rPr>
          <w:sz w:val="21"/>
        </w:rPr>
      </w:pPr>
    </w:p>
    <w:p w14:paraId="3B54A9F6" w14:textId="77777777" w:rsidR="00F24AD1" w:rsidRDefault="00411FBB">
      <w:pPr>
        <w:pStyle w:val="BodyText"/>
        <w:spacing w:before="1" w:line="360" w:lineRule="auto"/>
        <w:ind w:left="117" w:right="185"/>
      </w:pPr>
      <w:r>
        <w:rPr>
          <w:b/>
        </w:rPr>
        <w:t xml:space="preserve">Clinical guideline </w:t>
      </w:r>
      <w:r>
        <w:t>NICE guidance on the treatment and care of people with a specific disease or condition in the NHS.</w:t>
      </w:r>
    </w:p>
    <w:p w14:paraId="3A0905F4" w14:textId="77777777" w:rsidR="00F24AD1" w:rsidRDefault="00F24AD1">
      <w:pPr>
        <w:spacing w:line="360" w:lineRule="auto"/>
        <w:sectPr w:rsidR="00F24AD1">
          <w:pgSz w:w="11900" w:h="16840"/>
          <w:pgMar w:top="1480" w:right="1680" w:bottom="1200" w:left="1680" w:header="0" w:footer="1020" w:gutter="0"/>
          <w:cols w:space="720"/>
        </w:sectPr>
      </w:pPr>
    </w:p>
    <w:p w14:paraId="07363557" w14:textId="77777777" w:rsidR="00F24AD1" w:rsidRDefault="00411FBB">
      <w:pPr>
        <w:pStyle w:val="BodyText"/>
        <w:spacing w:before="77" w:line="360" w:lineRule="auto"/>
        <w:ind w:left="117" w:right="612"/>
      </w:pPr>
      <w:r>
        <w:rPr>
          <w:b/>
        </w:rPr>
        <w:lastRenderedPageBreak/>
        <w:t xml:space="preserve">Clinician </w:t>
      </w:r>
      <w:r>
        <w:t>A healthcare professional providing patient care, for example, a doctor, nurse, or physiotherapist.</w:t>
      </w:r>
    </w:p>
    <w:p w14:paraId="45A8F9F6" w14:textId="77777777" w:rsidR="00F24AD1" w:rsidRDefault="00F24AD1">
      <w:pPr>
        <w:pStyle w:val="BodyText"/>
        <w:spacing w:before="2"/>
        <w:rPr>
          <w:sz w:val="21"/>
        </w:rPr>
      </w:pPr>
    </w:p>
    <w:p w14:paraId="7E8A2469" w14:textId="77777777" w:rsidR="00F24AD1" w:rsidRDefault="00411FBB">
      <w:pPr>
        <w:pStyle w:val="BodyText"/>
        <w:spacing w:line="360" w:lineRule="auto"/>
        <w:ind w:left="117" w:right="469"/>
        <w:jc w:val="both"/>
      </w:pPr>
      <w:r>
        <w:rPr>
          <w:b/>
        </w:rPr>
        <w:t xml:space="preserve">Consultees </w:t>
      </w:r>
      <w:r>
        <w:t xml:space="preserve">An </w:t>
      </w:r>
      <w:proofErr w:type="spellStart"/>
      <w:r>
        <w:t>organisation</w:t>
      </w:r>
      <w:proofErr w:type="spellEnd"/>
      <w:r>
        <w:t xml:space="preserve"> invited to take part in a technology </w:t>
      </w:r>
      <w:proofErr w:type="gramStart"/>
      <w:r>
        <w:t>appraisal..</w:t>
      </w:r>
      <w:proofErr w:type="gramEnd"/>
      <w:r>
        <w:t xml:space="preserve"> Consultee organisations </w:t>
      </w:r>
      <w:proofErr w:type="gramStart"/>
      <w:r>
        <w:t>include:</w:t>
      </w:r>
      <w:proofErr w:type="gramEnd"/>
      <w:r>
        <w:t xml:space="preserve"> national groups representing patients and </w:t>
      </w:r>
      <w:proofErr w:type="spellStart"/>
      <w:r>
        <w:t>carers</w:t>
      </w:r>
      <w:proofErr w:type="spellEnd"/>
      <w:r>
        <w:t>; bodies representing healthcare professionals; manufacturers of the health technology being appraised.</w:t>
      </w:r>
    </w:p>
    <w:p w14:paraId="14A3CC61" w14:textId="77777777" w:rsidR="00F24AD1" w:rsidRDefault="00F24AD1">
      <w:pPr>
        <w:pStyle w:val="BodyText"/>
        <w:spacing w:before="1"/>
        <w:rPr>
          <w:sz w:val="21"/>
        </w:rPr>
      </w:pPr>
    </w:p>
    <w:p w14:paraId="6AE45F01" w14:textId="77777777" w:rsidR="00F24AD1" w:rsidRDefault="00411FBB">
      <w:pPr>
        <w:pStyle w:val="BodyText"/>
        <w:spacing w:before="1" w:line="360" w:lineRule="auto"/>
        <w:ind w:left="117" w:right="398"/>
      </w:pPr>
      <w:r>
        <w:rPr>
          <w:b/>
        </w:rPr>
        <w:t xml:space="preserve">Cost-effectiveness analysis </w:t>
      </w:r>
      <w:r>
        <w:t>A type of economic evaluation comparing the costs and the effects on health of different treatments. Health effects are measured in ‘health-related units’, for example, the cost of preventing one additional heart attack.</w:t>
      </w:r>
    </w:p>
    <w:p w14:paraId="561DAB4A" w14:textId="77777777" w:rsidR="00F24AD1" w:rsidRDefault="00F24AD1">
      <w:pPr>
        <w:pStyle w:val="BodyText"/>
        <w:spacing w:before="2"/>
        <w:rPr>
          <w:sz w:val="21"/>
        </w:rPr>
      </w:pPr>
    </w:p>
    <w:p w14:paraId="4B410E86" w14:textId="77777777" w:rsidR="00F24AD1" w:rsidRDefault="00411FBB">
      <w:pPr>
        <w:pStyle w:val="BodyText"/>
        <w:spacing w:line="360" w:lineRule="auto"/>
        <w:ind w:left="117" w:right="132"/>
      </w:pPr>
      <w:r>
        <w:rPr>
          <w:b/>
        </w:rPr>
        <w:t xml:space="preserve">Cost–utility </w:t>
      </w:r>
      <w:proofErr w:type="gramStart"/>
      <w:r>
        <w:rPr>
          <w:b/>
        </w:rPr>
        <w:t xml:space="preserve">analysis  </w:t>
      </w:r>
      <w:r>
        <w:t>A</w:t>
      </w:r>
      <w:proofErr w:type="gramEnd"/>
      <w:r>
        <w:t xml:space="preserve"> form of cost effectiveness analysis where a treatment is assessed in terms of its ability to both extend life and to improve the</w:t>
      </w:r>
      <w:r>
        <w:rPr>
          <w:spacing w:val="-4"/>
        </w:rPr>
        <w:t xml:space="preserve"> </w:t>
      </w:r>
      <w:r>
        <w:t>quality</w:t>
      </w:r>
      <w:r>
        <w:rPr>
          <w:spacing w:val="-4"/>
        </w:rPr>
        <w:t xml:space="preserve"> </w:t>
      </w:r>
      <w:r>
        <w:t>of</w:t>
      </w:r>
      <w:r>
        <w:rPr>
          <w:spacing w:val="-4"/>
        </w:rPr>
        <w:t xml:space="preserve"> </w:t>
      </w:r>
      <w:r>
        <w:t>life.</w:t>
      </w:r>
      <w:r>
        <w:rPr>
          <w:spacing w:val="-4"/>
        </w:rPr>
        <w:t xml:space="preserve"> </w:t>
      </w:r>
      <w:r>
        <w:t>The</w:t>
      </w:r>
      <w:r>
        <w:rPr>
          <w:spacing w:val="-4"/>
        </w:rPr>
        <w:t xml:space="preserve"> </w:t>
      </w:r>
      <w:r>
        <w:t>unit</w:t>
      </w:r>
      <w:r>
        <w:rPr>
          <w:spacing w:val="-5"/>
        </w:rPr>
        <w:t xml:space="preserve"> </w:t>
      </w:r>
      <w:r>
        <w:t>of</w:t>
      </w:r>
      <w:r>
        <w:rPr>
          <w:spacing w:val="-4"/>
        </w:rPr>
        <w:t xml:space="preserve"> </w:t>
      </w:r>
      <w:r>
        <w:t>measurement</w:t>
      </w:r>
      <w:r>
        <w:rPr>
          <w:spacing w:val="-4"/>
        </w:rPr>
        <w:t xml:space="preserve"> </w:t>
      </w:r>
      <w:r>
        <w:t>is</w:t>
      </w:r>
      <w:r>
        <w:rPr>
          <w:spacing w:val="-4"/>
        </w:rPr>
        <w:t xml:space="preserve"> </w:t>
      </w:r>
      <w:r>
        <w:t>called</w:t>
      </w:r>
      <w:r>
        <w:rPr>
          <w:spacing w:val="-4"/>
        </w:rPr>
        <w:t xml:space="preserve"> </w:t>
      </w:r>
      <w:r>
        <w:t>a</w:t>
      </w:r>
      <w:r>
        <w:rPr>
          <w:spacing w:val="-6"/>
        </w:rPr>
        <w:t xml:space="preserve"> </w:t>
      </w:r>
      <w:r>
        <w:t>quality</w:t>
      </w:r>
      <w:r>
        <w:rPr>
          <w:spacing w:val="-4"/>
        </w:rPr>
        <w:t xml:space="preserve"> </w:t>
      </w:r>
      <w:r>
        <w:t>adjusted</w:t>
      </w:r>
      <w:r>
        <w:rPr>
          <w:spacing w:val="-4"/>
        </w:rPr>
        <w:t xml:space="preserve"> </w:t>
      </w:r>
      <w:r>
        <w:t>life</w:t>
      </w:r>
      <w:r>
        <w:rPr>
          <w:spacing w:val="-4"/>
        </w:rPr>
        <w:t xml:space="preserve"> </w:t>
      </w:r>
      <w:r>
        <w:t>year (QALY).</w:t>
      </w:r>
    </w:p>
    <w:p w14:paraId="19D6FFF3" w14:textId="77777777" w:rsidR="00F24AD1" w:rsidRDefault="00F24AD1">
      <w:pPr>
        <w:pStyle w:val="BodyText"/>
        <w:spacing w:before="1"/>
        <w:rPr>
          <w:sz w:val="21"/>
        </w:rPr>
      </w:pPr>
    </w:p>
    <w:p w14:paraId="6825DBE0" w14:textId="77777777" w:rsidR="00F24AD1" w:rsidRDefault="00411FBB">
      <w:pPr>
        <w:pStyle w:val="BodyText"/>
        <w:spacing w:before="1" w:line="360" w:lineRule="auto"/>
        <w:ind w:left="117" w:right="359"/>
      </w:pPr>
      <w:r>
        <w:rPr>
          <w:b/>
        </w:rPr>
        <w:t xml:space="preserve">Directions </w:t>
      </w:r>
      <w:r>
        <w:t>Legally binding instructions to NICE (or other NHS bodies), from the Secretary of State, on the conduct of its affairs.</w:t>
      </w:r>
    </w:p>
    <w:p w14:paraId="0F710EF9" w14:textId="77777777" w:rsidR="00F24AD1" w:rsidRDefault="00F24AD1">
      <w:pPr>
        <w:pStyle w:val="BodyText"/>
        <w:spacing w:before="2"/>
        <w:rPr>
          <w:sz w:val="21"/>
        </w:rPr>
      </w:pPr>
    </w:p>
    <w:p w14:paraId="7F581DD3" w14:textId="77777777" w:rsidR="00F24AD1" w:rsidRDefault="00411FBB">
      <w:pPr>
        <w:pStyle w:val="BodyText"/>
        <w:spacing w:line="360" w:lineRule="auto"/>
        <w:ind w:left="117" w:right="466"/>
      </w:pPr>
      <w:r>
        <w:rPr>
          <w:b/>
        </w:rPr>
        <w:t xml:space="preserve">Distributive justice </w:t>
      </w:r>
      <w:proofErr w:type="gramStart"/>
      <w:r>
        <w:t>The</w:t>
      </w:r>
      <w:proofErr w:type="gramEnd"/>
      <w:r>
        <w:t xml:space="preserve"> fair and consistent allocation of goods or services (including healthcare) to society.</w:t>
      </w:r>
    </w:p>
    <w:p w14:paraId="727D30C5" w14:textId="77777777" w:rsidR="00F24AD1" w:rsidRDefault="00F24AD1">
      <w:pPr>
        <w:pStyle w:val="BodyText"/>
        <w:rPr>
          <w:sz w:val="21"/>
        </w:rPr>
      </w:pPr>
    </w:p>
    <w:p w14:paraId="47C4DEFE" w14:textId="77777777" w:rsidR="00F24AD1" w:rsidRDefault="00411FBB">
      <w:pPr>
        <w:ind w:left="117"/>
        <w:rPr>
          <w:sz w:val="24"/>
        </w:rPr>
      </w:pPr>
      <w:r>
        <w:rPr>
          <w:b/>
          <w:sz w:val="24"/>
        </w:rPr>
        <w:t xml:space="preserve">Effectiveness </w:t>
      </w:r>
      <w:r>
        <w:rPr>
          <w:sz w:val="24"/>
        </w:rPr>
        <w:t>See ‘Clinical effectiveness’.</w:t>
      </w:r>
    </w:p>
    <w:p w14:paraId="66AB7FA0" w14:textId="77777777" w:rsidR="00F24AD1" w:rsidRDefault="00F24AD1">
      <w:pPr>
        <w:pStyle w:val="BodyText"/>
        <w:spacing w:before="9"/>
        <w:rPr>
          <w:sz w:val="32"/>
        </w:rPr>
      </w:pPr>
    </w:p>
    <w:p w14:paraId="5C4C16A8" w14:textId="77777777" w:rsidR="00F24AD1" w:rsidRDefault="00411FBB">
      <w:pPr>
        <w:ind w:left="117"/>
        <w:rPr>
          <w:sz w:val="24"/>
        </w:rPr>
      </w:pPr>
      <w:r>
        <w:rPr>
          <w:b/>
          <w:sz w:val="24"/>
        </w:rPr>
        <w:t xml:space="preserve">Efficacy </w:t>
      </w:r>
      <w:r>
        <w:rPr>
          <w:sz w:val="24"/>
        </w:rPr>
        <w:t>See ‘Clinical efficacy’.</w:t>
      </w:r>
    </w:p>
    <w:p w14:paraId="6E0E1CB2" w14:textId="77777777" w:rsidR="00F24AD1" w:rsidRDefault="00F24AD1">
      <w:pPr>
        <w:pStyle w:val="BodyText"/>
        <w:spacing w:before="9"/>
        <w:rPr>
          <w:sz w:val="32"/>
        </w:rPr>
      </w:pPr>
    </w:p>
    <w:p w14:paraId="2E6FC78F" w14:textId="77777777" w:rsidR="00F24AD1" w:rsidRDefault="00411FBB">
      <w:pPr>
        <w:pStyle w:val="BodyText"/>
        <w:spacing w:line="360" w:lineRule="auto"/>
        <w:ind w:left="117" w:right="118"/>
      </w:pPr>
      <w:r>
        <w:rPr>
          <w:b/>
        </w:rPr>
        <w:t xml:space="preserve">Efficiency </w:t>
      </w:r>
      <w:r>
        <w:t xml:space="preserve">In healthcare, efficiency involves using the available resources in a manner that </w:t>
      </w:r>
      <w:proofErr w:type="spellStart"/>
      <w:r>
        <w:t>maximises</w:t>
      </w:r>
      <w:proofErr w:type="spellEnd"/>
      <w:r>
        <w:t xml:space="preserve"> the health of the </w:t>
      </w:r>
      <w:proofErr w:type="gramStart"/>
      <w:r>
        <w:t>population as a whole</w:t>
      </w:r>
      <w:proofErr w:type="gramEnd"/>
      <w:r>
        <w:t>.</w:t>
      </w:r>
    </w:p>
    <w:p w14:paraId="11478C33" w14:textId="77777777" w:rsidR="00F24AD1" w:rsidRDefault="00F24AD1">
      <w:pPr>
        <w:pStyle w:val="BodyText"/>
        <w:spacing w:before="1"/>
        <w:rPr>
          <w:sz w:val="21"/>
        </w:rPr>
      </w:pPr>
    </w:p>
    <w:p w14:paraId="00DA2C71" w14:textId="77777777" w:rsidR="00F24AD1" w:rsidRDefault="00411FBB">
      <w:pPr>
        <w:pStyle w:val="BodyText"/>
        <w:spacing w:before="1" w:line="360" w:lineRule="auto"/>
        <w:ind w:left="117" w:right="546"/>
      </w:pPr>
      <w:r>
        <w:rPr>
          <w:b/>
        </w:rPr>
        <w:t xml:space="preserve">Establishment orders (NICE’s) </w:t>
      </w:r>
      <w:r>
        <w:t xml:space="preserve">The legal instruments establishing NICE, </w:t>
      </w:r>
      <w:proofErr w:type="spellStart"/>
      <w:r>
        <w:t>authorising</w:t>
      </w:r>
      <w:proofErr w:type="spellEnd"/>
      <w:r>
        <w:t xml:space="preserve"> its legal powers, and indicating the arrangements for its governance.</w:t>
      </w:r>
    </w:p>
    <w:p w14:paraId="4CE78919" w14:textId="77777777" w:rsidR="00F24AD1" w:rsidRDefault="00F24AD1">
      <w:pPr>
        <w:pStyle w:val="BodyText"/>
        <w:spacing w:before="2"/>
        <w:rPr>
          <w:sz w:val="21"/>
        </w:rPr>
      </w:pPr>
    </w:p>
    <w:p w14:paraId="698357B3" w14:textId="77777777" w:rsidR="00F24AD1" w:rsidRDefault="00411FBB">
      <w:pPr>
        <w:pStyle w:val="BodyText"/>
        <w:spacing w:line="360" w:lineRule="auto"/>
        <w:ind w:left="117" w:right="278"/>
      </w:pPr>
      <w:r>
        <w:rPr>
          <w:b/>
        </w:rPr>
        <w:t xml:space="preserve">Evidence </w:t>
      </w:r>
      <w:r>
        <w:t xml:space="preserve">Information on which a decision or guidance is based. Evidence is obtained from a range of sources including </w:t>
      </w:r>
      <w:proofErr w:type="spellStart"/>
      <w:r>
        <w:t>randomised</w:t>
      </w:r>
      <w:proofErr w:type="spellEnd"/>
      <w:r>
        <w:t xml:space="preserve"> controlled trials,</w:t>
      </w:r>
    </w:p>
    <w:p w14:paraId="6EC86E9A" w14:textId="77777777" w:rsidR="00F24AD1" w:rsidRDefault="00F24AD1">
      <w:pPr>
        <w:spacing w:line="360" w:lineRule="auto"/>
        <w:sectPr w:rsidR="00F24AD1">
          <w:pgSz w:w="11900" w:h="16840"/>
          <w:pgMar w:top="1360" w:right="1680" w:bottom="1200" w:left="1680" w:header="0" w:footer="1020" w:gutter="0"/>
          <w:cols w:space="720"/>
        </w:sectPr>
      </w:pPr>
    </w:p>
    <w:p w14:paraId="1A47FE76" w14:textId="77777777" w:rsidR="00F24AD1" w:rsidRDefault="00411FBB">
      <w:pPr>
        <w:pStyle w:val="BodyText"/>
        <w:spacing w:before="77" w:line="360" w:lineRule="auto"/>
        <w:ind w:left="117" w:right="745"/>
      </w:pPr>
      <w:r>
        <w:lastRenderedPageBreak/>
        <w:t>observational studies and expert opinion (of clinical professionals and/or patients).</w:t>
      </w:r>
    </w:p>
    <w:p w14:paraId="56F9B9BA" w14:textId="77777777" w:rsidR="00F24AD1" w:rsidRDefault="00F24AD1">
      <w:pPr>
        <w:pStyle w:val="BodyText"/>
        <w:spacing w:before="2"/>
        <w:rPr>
          <w:sz w:val="21"/>
        </w:rPr>
      </w:pPr>
    </w:p>
    <w:p w14:paraId="4556EBA3" w14:textId="77777777" w:rsidR="00F24AD1" w:rsidRDefault="00411FBB">
      <w:pPr>
        <w:pStyle w:val="BodyText"/>
        <w:spacing w:line="360" w:lineRule="auto"/>
        <w:ind w:left="117" w:right="550"/>
        <w:jc w:val="both"/>
      </w:pPr>
      <w:proofErr w:type="spellStart"/>
      <w:r>
        <w:rPr>
          <w:b/>
        </w:rPr>
        <w:t>Generalisability</w:t>
      </w:r>
      <w:proofErr w:type="spellEnd"/>
      <w:r>
        <w:rPr>
          <w:b/>
        </w:rPr>
        <w:t xml:space="preserve"> </w:t>
      </w:r>
      <w:proofErr w:type="gramStart"/>
      <w:r>
        <w:t>The</w:t>
      </w:r>
      <w:proofErr w:type="gramEnd"/>
      <w:r>
        <w:t xml:space="preserve"> extent to which the results of a study conducted in a particular patient population and/or a specific context will apply for another population and/or in a different context.</w:t>
      </w:r>
    </w:p>
    <w:p w14:paraId="329AA89A" w14:textId="77777777" w:rsidR="00F24AD1" w:rsidRDefault="00F24AD1">
      <w:pPr>
        <w:pStyle w:val="BodyText"/>
        <w:spacing w:before="1"/>
        <w:rPr>
          <w:sz w:val="21"/>
        </w:rPr>
      </w:pPr>
    </w:p>
    <w:p w14:paraId="7242F45C" w14:textId="77777777" w:rsidR="00F24AD1" w:rsidRDefault="00411FBB">
      <w:pPr>
        <w:pStyle w:val="BodyText"/>
        <w:spacing w:before="1" w:line="360" w:lineRule="auto"/>
        <w:ind w:left="117" w:right="133"/>
      </w:pPr>
      <w:r>
        <w:rPr>
          <w:b/>
        </w:rPr>
        <w:t xml:space="preserve">Guideline development group </w:t>
      </w:r>
      <w:r>
        <w:t xml:space="preserve">A group of healthcare professionals, patients, </w:t>
      </w:r>
      <w:proofErr w:type="spellStart"/>
      <w:r>
        <w:t>carers</w:t>
      </w:r>
      <w:proofErr w:type="spellEnd"/>
      <w:r>
        <w:t xml:space="preserve"> and technical staff who develop the recommendations for a NICE clinical guideline.</w:t>
      </w:r>
    </w:p>
    <w:p w14:paraId="0DA55427" w14:textId="77777777" w:rsidR="00F24AD1" w:rsidRDefault="00F24AD1">
      <w:pPr>
        <w:pStyle w:val="BodyText"/>
        <w:spacing w:before="2"/>
        <w:rPr>
          <w:sz w:val="21"/>
        </w:rPr>
      </w:pPr>
    </w:p>
    <w:p w14:paraId="1A9A10D8" w14:textId="77777777" w:rsidR="00F24AD1" w:rsidRDefault="00411FBB">
      <w:pPr>
        <w:spacing w:line="360" w:lineRule="auto"/>
        <w:ind w:left="117" w:right="826"/>
        <w:rPr>
          <w:sz w:val="24"/>
        </w:rPr>
      </w:pPr>
      <w:r>
        <w:rPr>
          <w:b/>
          <w:sz w:val="24"/>
        </w:rPr>
        <w:t xml:space="preserve">Health-related quality of life </w:t>
      </w:r>
      <w:r>
        <w:rPr>
          <w:sz w:val="24"/>
        </w:rPr>
        <w:t>A combination of an individual’s physical, mental and social well-being; not merely the absence of disease.</w:t>
      </w:r>
    </w:p>
    <w:p w14:paraId="2384FC8C" w14:textId="77777777" w:rsidR="00F24AD1" w:rsidRDefault="00F24AD1">
      <w:pPr>
        <w:pStyle w:val="BodyText"/>
        <w:spacing w:before="1"/>
        <w:rPr>
          <w:sz w:val="21"/>
        </w:rPr>
      </w:pPr>
    </w:p>
    <w:p w14:paraId="3FD944AD" w14:textId="77777777" w:rsidR="00F24AD1" w:rsidRDefault="00411FBB">
      <w:pPr>
        <w:pStyle w:val="BodyText"/>
        <w:spacing w:before="1" w:line="360" w:lineRule="auto"/>
        <w:ind w:left="117" w:right="386"/>
      </w:pPr>
      <w:r>
        <w:rPr>
          <w:b/>
        </w:rPr>
        <w:t xml:space="preserve">Health technologies </w:t>
      </w:r>
      <w:r>
        <w:t>New and existing drugs, devices, treatments, surgical procedures and therapies designed to prevent and treat disease and/or improve rehabilitation and long-term care.</w:t>
      </w:r>
    </w:p>
    <w:p w14:paraId="0D2C7512" w14:textId="77777777" w:rsidR="00F24AD1" w:rsidRDefault="00F24AD1">
      <w:pPr>
        <w:pStyle w:val="BodyText"/>
        <w:spacing w:before="2"/>
        <w:rPr>
          <w:sz w:val="21"/>
        </w:rPr>
      </w:pPr>
    </w:p>
    <w:p w14:paraId="7D93ED4E" w14:textId="77777777" w:rsidR="00F24AD1" w:rsidRDefault="00411FBB">
      <w:pPr>
        <w:spacing w:line="360" w:lineRule="auto"/>
        <w:ind w:left="117" w:right="160"/>
        <w:rPr>
          <w:sz w:val="24"/>
        </w:rPr>
      </w:pPr>
      <w:r>
        <w:rPr>
          <w:b/>
          <w:sz w:val="24"/>
        </w:rPr>
        <w:t xml:space="preserve">Incremental cost-effectiveness ratio (ICER) </w:t>
      </w:r>
      <w:r>
        <w:rPr>
          <w:sz w:val="24"/>
        </w:rPr>
        <w:t>The ratio of the difference in the mean costs of a technology compared with the next best alternative to the differences in the mean outcomes.</w:t>
      </w:r>
    </w:p>
    <w:p w14:paraId="2F03CB43" w14:textId="77777777" w:rsidR="00F24AD1" w:rsidRDefault="00F24AD1">
      <w:pPr>
        <w:pStyle w:val="BodyText"/>
        <w:spacing w:before="1"/>
        <w:rPr>
          <w:sz w:val="21"/>
        </w:rPr>
      </w:pPr>
    </w:p>
    <w:p w14:paraId="3F99A1FB" w14:textId="77777777" w:rsidR="00F24AD1" w:rsidRDefault="00411FBB">
      <w:pPr>
        <w:pStyle w:val="BodyText"/>
        <w:spacing w:before="1" w:line="360" w:lineRule="auto"/>
        <w:ind w:left="117" w:right="118"/>
      </w:pPr>
      <w:r>
        <w:rPr>
          <w:b/>
        </w:rPr>
        <w:t xml:space="preserve">Interventional Procedures Advisory Committee </w:t>
      </w:r>
      <w:r>
        <w:t>The independent committee that advises NICE on whether an interventional procedure is safe enough and works well enough to be used in the NHS. An interventional procedure is a procedure used for diagnosis or treatment that involves making a cut or hole in the patient’s body, entry into a body cavity or using electromagnetic radiation (including X-rays or lasers).</w:t>
      </w:r>
    </w:p>
    <w:p w14:paraId="03E7EF75" w14:textId="77777777" w:rsidR="00F24AD1" w:rsidRDefault="00F24AD1">
      <w:pPr>
        <w:pStyle w:val="BodyText"/>
        <w:spacing w:before="2"/>
        <w:rPr>
          <w:sz w:val="21"/>
        </w:rPr>
      </w:pPr>
    </w:p>
    <w:p w14:paraId="73DA03BD" w14:textId="77777777" w:rsidR="00F24AD1" w:rsidRDefault="00411FBB">
      <w:pPr>
        <w:pStyle w:val="BodyText"/>
        <w:spacing w:line="360" w:lineRule="auto"/>
        <w:ind w:left="117" w:right="385"/>
      </w:pPr>
      <w:r>
        <w:rPr>
          <w:b/>
        </w:rPr>
        <w:t xml:space="preserve">NICE guidance </w:t>
      </w:r>
      <w:r>
        <w:t xml:space="preserve">NICE produces guidance in three main areas: </w:t>
      </w:r>
      <w:r>
        <w:rPr>
          <w:b/>
        </w:rPr>
        <w:t>health technologies</w:t>
      </w:r>
      <w:r>
        <w:t xml:space="preserve">, focusing on the use of new and existing drugs, devices, therapies and surgical procedures; </w:t>
      </w:r>
      <w:r>
        <w:rPr>
          <w:b/>
        </w:rPr>
        <w:t>clinical practice</w:t>
      </w:r>
      <w:r>
        <w:t xml:space="preserve">, relating to appropriate treatment for specific diseases and conditions; and </w:t>
      </w:r>
      <w:r>
        <w:rPr>
          <w:b/>
        </w:rPr>
        <w:t>public health</w:t>
      </w:r>
      <w:r>
        <w:t>, involving the promoting good health and preventing of ill health.</w:t>
      </w:r>
    </w:p>
    <w:p w14:paraId="0DCE5842" w14:textId="77777777" w:rsidR="00F24AD1" w:rsidRDefault="00F24AD1">
      <w:pPr>
        <w:pStyle w:val="BodyText"/>
        <w:spacing w:before="1"/>
        <w:rPr>
          <w:sz w:val="21"/>
        </w:rPr>
      </w:pPr>
    </w:p>
    <w:p w14:paraId="401C9359" w14:textId="77777777" w:rsidR="00F24AD1" w:rsidRDefault="00411FBB">
      <w:pPr>
        <w:pStyle w:val="BodyText"/>
        <w:spacing w:before="1" w:line="360" w:lineRule="auto"/>
        <w:ind w:left="117" w:right="359"/>
      </w:pPr>
      <w:r>
        <w:rPr>
          <w:b/>
        </w:rPr>
        <w:t xml:space="preserve">Non-maleficence </w:t>
      </w:r>
      <w:proofErr w:type="gramStart"/>
      <w:r>
        <w:t>An</w:t>
      </w:r>
      <w:proofErr w:type="gramEnd"/>
      <w:r>
        <w:t xml:space="preserve"> obligation not to inflict either physical or psychological harm (section 2.1).</w:t>
      </w:r>
    </w:p>
    <w:p w14:paraId="234DA017" w14:textId="77777777" w:rsidR="00F24AD1" w:rsidRDefault="00F24AD1">
      <w:pPr>
        <w:spacing w:line="360" w:lineRule="auto"/>
        <w:sectPr w:rsidR="00F24AD1">
          <w:pgSz w:w="11900" w:h="16840"/>
          <w:pgMar w:top="1360" w:right="1680" w:bottom="1200" w:left="1680" w:header="0" w:footer="1020" w:gutter="0"/>
          <w:cols w:space="720"/>
        </w:sectPr>
      </w:pPr>
    </w:p>
    <w:p w14:paraId="74035543" w14:textId="77777777" w:rsidR="00F24AD1" w:rsidRDefault="00411FBB">
      <w:pPr>
        <w:pStyle w:val="BodyText"/>
        <w:spacing w:before="77" w:line="360" w:lineRule="auto"/>
        <w:ind w:left="117" w:right="599"/>
      </w:pPr>
      <w:r>
        <w:rPr>
          <w:b/>
        </w:rPr>
        <w:lastRenderedPageBreak/>
        <w:t xml:space="preserve">Orphan drugs </w:t>
      </w:r>
      <w:proofErr w:type="spellStart"/>
      <w:r>
        <w:t>Drugs</w:t>
      </w:r>
      <w:proofErr w:type="spellEnd"/>
      <w:r>
        <w:t xml:space="preserve"> indicated for rare conditions or diseases (those that occur in fewer than 1 in 2000 of the population). (See also ‘Ultra-orphan </w:t>
      </w:r>
      <w:proofErr w:type="gramStart"/>
      <w:r>
        <w:t>drugs’</w:t>
      </w:r>
      <w:proofErr w:type="gramEnd"/>
      <w:r>
        <w:t>.)</w:t>
      </w:r>
    </w:p>
    <w:p w14:paraId="3EEAF369" w14:textId="77777777" w:rsidR="00F24AD1" w:rsidRDefault="00F24AD1">
      <w:pPr>
        <w:pStyle w:val="BodyText"/>
        <w:spacing w:before="2"/>
        <w:rPr>
          <w:sz w:val="21"/>
        </w:rPr>
      </w:pPr>
    </w:p>
    <w:p w14:paraId="5688D796" w14:textId="77777777" w:rsidR="00F24AD1" w:rsidRDefault="00411FBB">
      <w:pPr>
        <w:pStyle w:val="BodyText"/>
        <w:spacing w:line="360" w:lineRule="auto"/>
        <w:ind w:left="117" w:right="465"/>
      </w:pPr>
      <w:r>
        <w:rPr>
          <w:b/>
        </w:rPr>
        <w:t xml:space="preserve">Outcome measure </w:t>
      </w:r>
      <w:r>
        <w:t>A measure of the degree of success obtained from the treatment or care of a disease or condition.</w:t>
      </w:r>
    </w:p>
    <w:p w14:paraId="5AC38A87" w14:textId="77777777" w:rsidR="00F24AD1" w:rsidRDefault="00F24AD1">
      <w:pPr>
        <w:pStyle w:val="BodyText"/>
        <w:spacing w:before="1"/>
        <w:rPr>
          <w:sz w:val="21"/>
        </w:rPr>
      </w:pPr>
    </w:p>
    <w:p w14:paraId="1AA6529C" w14:textId="77777777" w:rsidR="00F24AD1" w:rsidRDefault="00411FBB">
      <w:pPr>
        <w:pStyle w:val="BodyText"/>
        <w:spacing w:before="1" w:line="360" w:lineRule="auto"/>
        <w:ind w:left="117" w:right="291"/>
      </w:pPr>
      <w:r>
        <w:rPr>
          <w:b/>
        </w:rPr>
        <w:t xml:space="preserve">Public health </w:t>
      </w:r>
      <w:proofErr w:type="gramStart"/>
      <w:r>
        <w:t>The</w:t>
      </w:r>
      <w:proofErr w:type="gramEnd"/>
      <w:r>
        <w:t xml:space="preserve"> science and art of preventing disease, prolonging life and promoting health through </w:t>
      </w:r>
      <w:proofErr w:type="spellStart"/>
      <w:r>
        <w:t>organised</w:t>
      </w:r>
      <w:proofErr w:type="spellEnd"/>
      <w:r>
        <w:t xml:space="preserve"> efforts of society.</w:t>
      </w:r>
    </w:p>
    <w:p w14:paraId="79BBDDEB" w14:textId="77777777" w:rsidR="00F24AD1" w:rsidRDefault="00F24AD1">
      <w:pPr>
        <w:pStyle w:val="BodyText"/>
        <w:spacing w:before="2"/>
        <w:rPr>
          <w:sz w:val="21"/>
        </w:rPr>
      </w:pPr>
    </w:p>
    <w:p w14:paraId="373D89DE" w14:textId="77777777" w:rsidR="00F24AD1" w:rsidRDefault="00411FBB">
      <w:pPr>
        <w:pStyle w:val="BodyText"/>
        <w:spacing w:line="360" w:lineRule="auto"/>
        <w:ind w:left="117" w:right="199"/>
      </w:pPr>
      <w:r>
        <w:rPr>
          <w:b/>
        </w:rPr>
        <w:t xml:space="preserve">Public Health Interventions Advisory Committee </w:t>
      </w:r>
      <w:r>
        <w:t>An independent advisory body that produces recommendations for NICE on the use of discrete activities (interventions) that help to reduce people’s risk of developing a disease or condition or help to promote or maintain a healthy lifestyle.</w:t>
      </w:r>
    </w:p>
    <w:p w14:paraId="4EDEC91D" w14:textId="77777777" w:rsidR="00F24AD1" w:rsidRDefault="00411FBB">
      <w:pPr>
        <w:pStyle w:val="BodyText"/>
        <w:spacing w:before="3" w:line="360" w:lineRule="auto"/>
        <w:ind w:left="117" w:right="224"/>
      </w:pPr>
      <w:r>
        <w:t>Examples of interventions include giving advice, providing services or providing support on specific topics: for example, giving advice in GP practices to encourage exercise, providing a needle exchange scheme for injecting drug users, providing support on breastfeeding for new mothers.</w:t>
      </w:r>
    </w:p>
    <w:p w14:paraId="53D6319B" w14:textId="77777777" w:rsidR="00F24AD1" w:rsidRDefault="00F24AD1">
      <w:pPr>
        <w:pStyle w:val="BodyText"/>
        <w:spacing w:before="2"/>
        <w:rPr>
          <w:sz w:val="21"/>
        </w:rPr>
      </w:pPr>
    </w:p>
    <w:p w14:paraId="5B39D981" w14:textId="77777777" w:rsidR="00F24AD1" w:rsidRDefault="00411FBB">
      <w:pPr>
        <w:pStyle w:val="BodyText"/>
        <w:spacing w:line="360" w:lineRule="auto"/>
        <w:ind w:left="117" w:right="317"/>
      </w:pPr>
      <w:r>
        <w:rPr>
          <w:b/>
        </w:rPr>
        <w:t xml:space="preserve">Public Health </w:t>
      </w:r>
      <w:proofErr w:type="spellStart"/>
      <w:r>
        <w:rPr>
          <w:b/>
        </w:rPr>
        <w:t>Programme</w:t>
      </w:r>
      <w:proofErr w:type="spellEnd"/>
      <w:r>
        <w:rPr>
          <w:b/>
        </w:rPr>
        <w:t xml:space="preserve"> Development Group </w:t>
      </w:r>
      <w:r>
        <w:t xml:space="preserve">An independent advisory body that produces recommendations for NICE on broad actions for the promotion of good health and the prevention of ill-health. This guidance may focus on a topic, such as smoking, or on a particular population, such as young people, or on a particular setting, for example, the </w:t>
      </w:r>
      <w:proofErr w:type="gramStart"/>
      <w:r>
        <w:t>workplace..</w:t>
      </w:r>
      <w:proofErr w:type="gramEnd"/>
    </w:p>
    <w:p w14:paraId="555A0DAB" w14:textId="77777777" w:rsidR="00F24AD1" w:rsidRDefault="00F24AD1">
      <w:pPr>
        <w:pStyle w:val="BodyText"/>
        <w:spacing w:before="2"/>
        <w:rPr>
          <w:sz w:val="21"/>
        </w:rPr>
      </w:pPr>
    </w:p>
    <w:p w14:paraId="7ACB30DC" w14:textId="77777777" w:rsidR="00F24AD1" w:rsidRDefault="00411FBB">
      <w:pPr>
        <w:pStyle w:val="BodyText"/>
        <w:spacing w:line="360" w:lineRule="auto"/>
        <w:ind w:left="117" w:right="121"/>
      </w:pPr>
      <w:r>
        <w:rPr>
          <w:b/>
        </w:rPr>
        <w:t xml:space="preserve">Quality-adjusted life year (QALY) </w:t>
      </w:r>
      <w:r>
        <w:t>A measure of health outcome which looks at both length of life and quality of life. QALYS are calculated by estimating the years of life remaining for a patient following a particular care pathway and weighting each year with a quality of life score (on a zero to one scale). One QALY is equal to one year of life in perfect health, or two years at 50% health, and so</w:t>
      </w:r>
      <w:r>
        <w:rPr>
          <w:spacing w:val="-7"/>
        </w:rPr>
        <w:t xml:space="preserve"> </w:t>
      </w:r>
      <w:r>
        <w:t>on.</w:t>
      </w:r>
    </w:p>
    <w:p w14:paraId="601E5CA9" w14:textId="77777777" w:rsidR="00F24AD1" w:rsidRDefault="00F24AD1">
      <w:pPr>
        <w:pStyle w:val="BodyText"/>
        <w:spacing w:before="2"/>
        <w:rPr>
          <w:sz w:val="21"/>
        </w:rPr>
      </w:pPr>
    </w:p>
    <w:p w14:paraId="07D5993D" w14:textId="77777777" w:rsidR="00F24AD1" w:rsidRDefault="00411FBB">
      <w:pPr>
        <w:ind w:left="117"/>
        <w:rPr>
          <w:sz w:val="24"/>
        </w:rPr>
      </w:pPr>
      <w:r>
        <w:rPr>
          <w:b/>
          <w:sz w:val="24"/>
        </w:rPr>
        <w:t xml:space="preserve">Quality of life </w:t>
      </w:r>
      <w:r>
        <w:rPr>
          <w:sz w:val="24"/>
        </w:rPr>
        <w:t>See ‘Health-related quality of life’.</w:t>
      </w:r>
    </w:p>
    <w:p w14:paraId="28646478" w14:textId="77777777" w:rsidR="00F24AD1" w:rsidRDefault="00F24AD1">
      <w:pPr>
        <w:pStyle w:val="BodyText"/>
        <w:spacing w:before="9"/>
        <w:rPr>
          <w:sz w:val="32"/>
        </w:rPr>
      </w:pPr>
    </w:p>
    <w:p w14:paraId="2E6F28FC" w14:textId="77777777" w:rsidR="00F24AD1" w:rsidRDefault="00411FBB">
      <w:pPr>
        <w:pStyle w:val="BodyText"/>
        <w:spacing w:before="1" w:line="360" w:lineRule="auto"/>
        <w:ind w:left="117" w:right="692"/>
      </w:pPr>
      <w:r>
        <w:rPr>
          <w:b/>
        </w:rPr>
        <w:t xml:space="preserve">Stakeholder </w:t>
      </w:r>
      <w:r>
        <w:t xml:space="preserve">An </w:t>
      </w:r>
      <w:proofErr w:type="spellStart"/>
      <w:r>
        <w:t>organisation</w:t>
      </w:r>
      <w:proofErr w:type="spellEnd"/>
      <w:r>
        <w:t xml:space="preserve"> with an interest in a topic on which NICE is developing a clinical guideline or piece of public health guidance.</w:t>
      </w:r>
    </w:p>
    <w:p w14:paraId="798419C5" w14:textId="77777777" w:rsidR="00F24AD1" w:rsidRDefault="00F24AD1">
      <w:pPr>
        <w:spacing w:line="360" w:lineRule="auto"/>
        <w:sectPr w:rsidR="00F24AD1">
          <w:pgSz w:w="11900" w:h="16840"/>
          <w:pgMar w:top="1360" w:right="1680" w:bottom="1200" w:left="1680" w:header="0" w:footer="1020" w:gutter="0"/>
          <w:cols w:space="720"/>
        </w:sectPr>
      </w:pPr>
    </w:p>
    <w:p w14:paraId="5BDD8CAE" w14:textId="77777777" w:rsidR="00F24AD1" w:rsidRDefault="00411FBB">
      <w:pPr>
        <w:pStyle w:val="BodyText"/>
        <w:spacing w:before="77" w:line="360" w:lineRule="auto"/>
        <w:ind w:left="117" w:right="318"/>
      </w:pPr>
      <w:r>
        <w:lastRenderedPageBreak/>
        <w:t xml:space="preserve">Stakeholders may </w:t>
      </w:r>
      <w:proofErr w:type="gramStart"/>
      <w:r>
        <w:t>be:</w:t>
      </w:r>
      <w:proofErr w:type="gramEnd"/>
      <w:r>
        <w:t xml:space="preserve"> manufacturers of drugs or equipment; national patient and </w:t>
      </w:r>
      <w:proofErr w:type="spellStart"/>
      <w:r>
        <w:t>carer</w:t>
      </w:r>
      <w:proofErr w:type="spellEnd"/>
      <w:r>
        <w:t xml:space="preserve"> organisations; NHS organisations; organisations representing healthcare professionals.</w:t>
      </w:r>
    </w:p>
    <w:p w14:paraId="5D6AE1A0" w14:textId="77777777" w:rsidR="00F24AD1" w:rsidRDefault="00F24AD1">
      <w:pPr>
        <w:pStyle w:val="BodyText"/>
        <w:spacing w:before="2"/>
        <w:rPr>
          <w:sz w:val="21"/>
        </w:rPr>
      </w:pPr>
    </w:p>
    <w:p w14:paraId="685E9EF9" w14:textId="77777777" w:rsidR="00F24AD1" w:rsidRDefault="00411FBB">
      <w:pPr>
        <w:pStyle w:val="BodyText"/>
        <w:spacing w:line="360" w:lineRule="auto"/>
        <w:ind w:left="117" w:right="278"/>
      </w:pPr>
      <w:r>
        <w:rPr>
          <w:b/>
        </w:rPr>
        <w:t xml:space="preserve">Systematic review </w:t>
      </w:r>
      <w:r>
        <w:t>Research that identifies and analyses the full range of good quality scientific studies that have been carried out to answer the same question.</w:t>
      </w:r>
    </w:p>
    <w:p w14:paraId="1105AD39" w14:textId="77777777" w:rsidR="00F24AD1" w:rsidRDefault="00F24AD1">
      <w:pPr>
        <w:pStyle w:val="BodyText"/>
        <w:spacing w:before="1"/>
        <w:rPr>
          <w:sz w:val="21"/>
        </w:rPr>
      </w:pPr>
    </w:p>
    <w:p w14:paraId="21D3135D" w14:textId="77777777" w:rsidR="00F24AD1" w:rsidRDefault="00411FBB">
      <w:pPr>
        <w:spacing w:before="1"/>
        <w:ind w:left="117"/>
        <w:rPr>
          <w:sz w:val="24"/>
        </w:rPr>
      </w:pPr>
      <w:r>
        <w:rPr>
          <w:b/>
          <w:sz w:val="24"/>
        </w:rPr>
        <w:t xml:space="preserve">Technology </w:t>
      </w:r>
      <w:r>
        <w:rPr>
          <w:sz w:val="24"/>
        </w:rPr>
        <w:t>See ‘Health technology’.</w:t>
      </w:r>
    </w:p>
    <w:p w14:paraId="399A9E58" w14:textId="77777777" w:rsidR="00F24AD1" w:rsidRDefault="00F24AD1">
      <w:pPr>
        <w:pStyle w:val="BodyText"/>
        <w:spacing w:before="10"/>
        <w:rPr>
          <w:sz w:val="32"/>
        </w:rPr>
      </w:pPr>
    </w:p>
    <w:p w14:paraId="7BB95B59" w14:textId="77777777" w:rsidR="00F24AD1" w:rsidRDefault="00411FBB">
      <w:pPr>
        <w:pStyle w:val="BodyText"/>
        <w:spacing w:line="360" w:lineRule="auto"/>
        <w:ind w:left="117" w:right="906"/>
      </w:pPr>
      <w:r>
        <w:rPr>
          <w:b/>
        </w:rPr>
        <w:t xml:space="preserve">Technology appraisal committee </w:t>
      </w:r>
      <w:proofErr w:type="gramStart"/>
      <w:r>
        <w:t>An</w:t>
      </w:r>
      <w:proofErr w:type="gramEnd"/>
      <w:r>
        <w:t xml:space="preserve"> independent advisory body that reviews evidence to produce recommendations for NICE on the use of technologies (new and existing drugs, devices, treatments, surgical procedures and therapies) in the NHS.</w:t>
      </w:r>
    </w:p>
    <w:p w14:paraId="10F26D2E" w14:textId="77777777" w:rsidR="00F24AD1" w:rsidRDefault="00F24AD1">
      <w:pPr>
        <w:pStyle w:val="BodyText"/>
        <w:spacing w:before="2"/>
        <w:rPr>
          <w:sz w:val="21"/>
        </w:rPr>
      </w:pPr>
    </w:p>
    <w:p w14:paraId="3F533D53" w14:textId="77777777" w:rsidR="00F24AD1" w:rsidRDefault="00411FBB">
      <w:pPr>
        <w:pStyle w:val="BodyText"/>
        <w:spacing w:line="360" w:lineRule="auto"/>
        <w:ind w:left="117" w:right="239"/>
      </w:pPr>
      <w:r>
        <w:rPr>
          <w:b/>
        </w:rPr>
        <w:t xml:space="preserve">Technology appraisal guidance </w:t>
      </w:r>
      <w:r>
        <w:t>NICE recommendations on the use of new and existing drugs, devices, treatments, surgical procedures and therapies within the NHS in England and Wales.</w:t>
      </w:r>
    </w:p>
    <w:p w14:paraId="77647B28" w14:textId="77777777" w:rsidR="00F24AD1" w:rsidRDefault="00F24AD1">
      <w:pPr>
        <w:pStyle w:val="BodyText"/>
        <w:spacing w:before="2"/>
        <w:rPr>
          <w:sz w:val="21"/>
        </w:rPr>
      </w:pPr>
    </w:p>
    <w:p w14:paraId="64D59DD9" w14:textId="77777777" w:rsidR="00F24AD1" w:rsidRDefault="00411FBB">
      <w:pPr>
        <w:pStyle w:val="BodyText"/>
        <w:spacing w:line="360" w:lineRule="auto"/>
        <w:ind w:left="117" w:right="291"/>
      </w:pPr>
      <w:r>
        <w:rPr>
          <w:b/>
        </w:rPr>
        <w:t xml:space="preserve">Ultra-orphan drug </w:t>
      </w:r>
      <w:r>
        <w:t>A term used by NICE to describe interventions for very rare conditions or diseases that occur in fewer than 1 in 50,000 of the population; it also covers interventions for which there are no other known or possible uses.</w:t>
      </w:r>
    </w:p>
    <w:p w14:paraId="72157275" w14:textId="77777777" w:rsidR="00F24AD1" w:rsidRDefault="00F24AD1">
      <w:pPr>
        <w:pStyle w:val="BodyText"/>
        <w:spacing w:before="1"/>
        <w:rPr>
          <w:sz w:val="21"/>
        </w:rPr>
      </w:pPr>
    </w:p>
    <w:p w14:paraId="3BD4F089" w14:textId="77777777" w:rsidR="00F24AD1" w:rsidRDefault="00411FBB">
      <w:pPr>
        <w:pStyle w:val="BodyText"/>
        <w:spacing w:line="360" w:lineRule="auto"/>
        <w:ind w:left="117" w:right="133"/>
      </w:pPr>
      <w:r>
        <w:rPr>
          <w:b/>
        </w:rPr>
        <w:t xml:space="preserve">Utility </w:t>
      </w:r>
      <w:r>
        <w:t>A measure of the strength of a person’s preference for a specific health state in relation to alternative health states. The utility scale assigns numerical values on a scale from 0 (death) to 1 (optimal or ‘perfect’ health). Health states can be considered worse than death and thus have a negative</w:t>
      </w:r>
      <w:r>
        <w:rPr>
          <w:spacing w:val="-48"/>
        </w:rPr>
        <w:t xml:space="preserve"> </w:t>
      </w:r>
      <w:r>
        <w:t>value.</w:t>
      </w:r>
    </w:p>
    <w:sectPr w:rsidR="00F24AD1">
      <w:pgSz w:w="11900" w:h="16840"/>
      <w:pgMar w:top="1360" w:right="1680" w:bottom="1200" w:left="168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44B14" w14:textId="77777777" w:rsidR="00411FBB" w:rsidRDefault="00411FBB">
      <w:r>
        <w:separator/>
      </w:r>
    </w:p>
  </w:endnote>
  <w:endnote w:type="continuationSeparator" w:id="0">
    <w:p w14:paraId="08D4D9E2" w14:textId="77777777" w:rsidR="00411FBB" w:rsidRDefault="0041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253B" w14:textId="14EC3578" w:rsidR="00F24AD1" w:rsidRDefault="00C77BDD">
    <w:pPr>
      <w:pStyle w:val="BodyText"/>
      <w:spacing w:line="14" w:lineRule="auto"/>
      <w:rPr>
        <w:sz w:val="20"/>
      </w:rPr>
    </w:pPr>
    <w:r>
      <w:rPr>
        <w:noProof/>
      </w:rPr>
      <mc:AlternateContent>
        <mc:Choice Requires="wps">
          <w:drawing>
            <wp:anchor distT="0" distB="0" distL="114300" distR="114300" simplePos="0" relativeHeight="251641856" behindDoc="1" locked="0" layoutInCell="1" allowOverlap="1" wp14:anchorId="3BF875D8" wp14:editId="4846301E">
              <wp:simplePos x="0" y="0"/>
              <wp:positionH relativeFrom="page">
                <wp:posOffset>3712845</wp:posOffset>
              </wp:positionH>
              <wp:positionV relativeFrom="page">
                <wp:posOffset>9906000</wp:posOffset>
              </wp:positionV>
              <wp:extent cx="135890" cy="196215"/>
              <wp:effectExtent l="0" t="0" r="0" b="381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9CAF6" w14:textId="77777777" w:rsidR="00F24AD1" w:rsidRDefault="00411FBB">
                          <w:pPr>
                            <w:pStyle w:val="BodyText"/>
                            <w:spacing w:before="12"/>
                            <w:ind w:left="40"/>
                          </w:pPr>
                          <w:r>
                            <w:fldChar w:fldCharType="begin"/>
                          </w:r>
                          <w:r>
                            <w:rPr>
                              <w:w w:val="99"/>
                            </w:rPr>
                            <w:instrText xml:space="preserve"> PAGE </w:instrText>
                          </w:r>
                          <w:r>
                            <w:fldChar w:fldCharType="separate"/>
                          </w:r>
                          <w:r w:rsidR="00665F8A">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875D8" id="_x0000_t202" coordsize="21600,21600" o:spt="202" path="m,l,21600r21600,l21600,xe">
              <v:stroke joinstyle="miter"/>
              <v:path gradientshapeok="t" o:connecttype="rect"/>
            </v:shapetype>
            <v:shape id="_x0000_s1036" type="#_x0000_t202" style="position:absolute;margin-left:292.35pt;margin-top:780pt;width:10.7pt;height:15.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" filled="f" stroked="f">
              <v:textbox inset="0,0,0,0">
                <w:txbxContent>
                  <w:p w14:paraId="1C49CAF6" w14:textId="77777777" w:rsidR="00F24AD1" w:rsidRDefault="00411FBB">
                    <w:pPr>
                      <w:pStyle w:val="BodyText"/>
                      <w:spacing w:before="12"/>
                      <w:ind w:left="40"/>
                    </w:pPr>
                    <w:r>
                      <w:fldChar w:fldCharType="begin"/>
                    </w:r>
                    <w:r>
                      <w:rPr>
                        <w:w w:val="99"/>
                      </w:rPr>
                      <w:instrText xml:space="preserve"> PAGE </w:instrText>
                    </w:r>
                    <w:r>
                      <w:fldChar w:fldCharType="separate"/>
                    </w:r>
                    <w:r w:rsidR="00665F8A">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372E" w14:textId="1177E5DF" w:rsidR="00F24AD1" w:rsidRDefault="00C77BDD">
    <w:pPr>
      <w:pStyle w:val="BodyText"/>
      <w:spacing w:line="14" w:lineRule="auto"/>
      <w:rPr>
        <w:sz w:val="20"/>
      </w:rPr>
    </w:pPr>
    <w:r>
      <w:rPr>
        <w:noProof/>
      </w:rPr>
      <mc:AlternateContent>
        <mc:Choice Requires="wps">
          <w:drawing>
            <wp:anchor distT="0" distB="0" distL="114300" distR="114300" simplePos="0" relativeHeight="251642880" behindDoc="1" locked="0" layoutInCell="1" allowOverlap="1" wp14:anchorId="45CDC512" wp14:editId="47B0C045">
              <wp:simplePos x="0" y="0"/>
              <wp:positionH relativeFrom="page">
                <wp:posOffset>3683000</wp:posOffset>
              </wp:positionH>
              <wp:positionV relativeFrom="page">
                <wp:posOffset>9906000</wp:posOffset>
              </wp:positionV>
              <wp:extent cx="194945" cy="196215"/>
              <wp:effectExtent l="0" t="0" r="0" b="381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0478" w14:textId="77777777" w:rsidR="00F24AD1" w:rsidRDefault="00411FBB">
                          <w:pPr>
                            <w:pStyle w:val="BodyText"/>
                            <w:spacing w:before="12"/>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C512" id="_x0000_t202" coordsize="21600,21600" o:spt="202" path="m,l,21600r21600,l21600,xe">
              <v:stroke joinstyle="miter"/>
              <v:path gradientshapeok="t" o:connecttype="rect"/>
            </v:shapetype>
            <v:shape id="_x0000_s1037" type="#_x0000_t202" style="position:absolute;margin-left:290pt;margin-top:780pt;width:15.35pt;height:15.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" filled="f" stroked="f">
              <v:textbox inset="0,0,0,0">
                <w:txbxContent>
                  <w:p w14:paraId="42490478" w14:textId="77777777" w:rsidR="00F24AD1" w:rsidRDefault="00411FBB">
                    <w:pPr>
                      <w:pStyle w:val="BodyText"/>
                      <w:spacing w:before="12"/>
                      <w:ind w:left="20"/>
                    </w:pPr>
                    <w: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853C" w14:textId="6647BF94" w:rsidR="00F24AD1" w:rsidRDefault="00C77BDD">
    <w:pPr>
      <w:pStyle w:val="BodyText"/>
      <w:spacing w:line="14" w:lineRule="auto"/>
      <w:rPr>
        <w:sz w:val="20"/>
      </w:rPr>
    </w:pPr>
    <w:r>
      <w:rPr>
        <w:noProof/>
      </w:rPr>
      <mc:AlternateContent>
        <mc:Choice Requires="wps">
          <w:drawing>
            <wp:anchor distT="0" distB="0" distL="114300" distR="114300" simplePos="0" relativeHeight="251643904" behindDoc="1" locked="0" layoutInCell="1" allowOverlap="1" wp14:anchorId="020E2912" wp14:editId="62CCFAF2">
              <wp:simplePos x="0" y="0"/>
              <wp:positionH relativeFrom="page">
                <wp:posOffset>3670300</wp:posOffset>
              </wp:positionH>
              <wp:positionV relativeFrom="page">
                <wp:posOffset>9906000</wp:posOffset>
              </wp:positionV>
              <wp:extent cx="220345" cy="196215"/>
              <wp:effectExtent l="3175" t="0" r="0" b="381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FBDF7" w14:textId="77777777" w:rsidR="00F24AD1" w:rsidRDefault="00411FBB">
                          <w:pPr>
                            <w:pStyle w:val="BodyText"/>
                            <w:spacing w:before="12"/>
                            <w:ind w:left="40"/>
                          </w:pPr>
                          <w:r>
                            <w:fldChar w:fldCharType="begin"/>
                          </w:r>
                          <w:r>
                            <w:instrText xml:space="preserve"> PAGE </w:instrText>
                          </w:r>
                          <w:r>
                            <w:fldChar w:fldCharType="separate"/>
                          </w:r>
                          <w:r w:rsidR="00665F8A">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2912" id="_x0000_t202" coordsize="21600,21600" o:spt="202" path="m,l,21600r21600,l21600,xe">
              <v:stroke joinstyle="miter"/>
              <v:path gradientshapeok="t" o:connecttype="rect"/>
            </v:shapetype>
            <v:shape id="_x0000_s1038" type="#_x0000_t202" style="position:absolute;margin-left:289pt;margin-top:780pt;width:17.35pt;height:15.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" filled="f" stroked="f">
              <v:textbox inset="0,0,0,0">
                <w:txbxContent>
                  <w:p w14:paraId="7A8FBDF7" w14:textId="77777777" w:rsidR="00F24AD1" w:rsidRDefault="00411FBB">
                    <w:pPr>
                      <w:pStyle w:val="BodyText"/>
                      <w:spacing w:before="12"/>
                      <w:ind w:left="40"/>
                    </w:pPr>
                    <w:r>
                      <w:fldChar w:fldCharType="begin"/>
                    </w:r>
                    <w:r>
                      <w:instrText xml:space="preserve"> PAGE </w:instrText>
                    </w:r>
                    <w:r>
                      <w:fldChar w:fldCharType="separate"/>
                    </w:r>
                    <w:r w:rsidR="00665F8A">
                      <w:rPr>
                        <w:noProof/>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EF9B3" w14:textId="76C23F9C" w:rsidR="00F24AD1" w:rsidRDefault="00C77BDD">
    <w:pPr>
      <w:pStyle w:val="BodyText"/>
      <w:spacing w:line="14" w:lineRule="auto"/>
      <w:rPr>
        <w:sz w:val="20"/>
      </w:rPr>
    </w:pPr>
    <w:r>
      <w:rPr>
        <w:noProof/>
      </w:rPr>
      <mc:AlternateContent>
        <mc:Choice Requires="wps">
          <w:drawing>
            <wp:anchor distT="0" distB="0" distL="114300" distR="114300" simplePos="0" relativeHeight="251644928" behindDoc="1" locked="0" layoutInCell="1" allowOverlap="1" wp14:anchorId="744A4FBB" wp14:editId="53935331">
              <wp:simplePos x="0" y="0"/>
              <wp:positionH relativeFrom="page">
                <wp:posOffset>3683000</wp:posOffset>
              </wp:positionH>
              <wp:positionV relativeFrom="page">
                <wp:posOffset>9906000</wp:posOffset>
              </wp:positionV>
              <wp:extent cx="194945" cy="196215"/>
              <wp:effectExtent l="0" t="0" r="0" b="381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8DD4C" w14:textId="77777777" w:rsidR="00F24AD1" w:rsidRDefault="00411FBB">
                          <w:pPr>
                            <w:pStyle w:val="BodyText"/>
                            <w:spacing w:before="12"/>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A4FBB" id="_x0000_t202" coordsize="21600,21600" o:spt="202" path="m,l,21600r21600,l21600,xe">
              <v:stroke joinstyle="miter"/>
              <v:path gradientshapeok="t" o:connecttype="rect"/>
            </v:shapetype>
            <v:shape id="_x0000_s1039" type="#_x0000_t202" style="position:absolute;margin-left:290pt;margin-top:780pt;width:15.35pt;height:15.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" filled="f" stroked="f">
              <v:textbox inset="0,0,0,0">
                <w:txbxContent>
                  <w:p w14:paraId="4288DD4C" w14:textId="77777777" w:rsidR="00F24AD1" w:rsidRDefault="00411FBB">
                    <w:pPr>
                      <w:pStyle w:val="BodyText"/>
                      <w:spacing w:before="12"/>
                      <w:ind w:left="20"/>
                    </w:pPr>
                    <w: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5377" w14:textId="1F98FDD2" w:rsidR="00F24AD1" w:rsidRDefault="00C77BDD">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14:anchorId="61E1C1FA" wp14:editId="67C18E82">
              <wp:simplePos x="0" y="0"/>
              <wp:positionH relativeFrom="page">
                <wp:posOffset>3670300</wp:posOffset>
              </wp:positionH>
              <wp:positionV relativeFrom="page">
                <wp:posOffset>9906000</wp:posOffset>
              </wp:positionV>
              <wp:extent cx="220345" cy="196215"/>
              <wp:effectExtent l="3175" t="0" r="0" b="381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C7DE" w14:textId="77777777" w:rsidR="00F24AD1" w:rsidRDefault="00411FBB">
                          <w:pPr>
                            <w:pStyle w:val="BodyText"/>
                            <w:spacing w:before="12"/>
                            <w:ind w:left="40"/>
                          </w:pPr>
                          <w:r>
                            <w:fldChar w:fldCharType="begin"/>
                          </w:r>
                          <w:r>
                            <w:instrText xml:space="preserve"> PAGE </w:instrText>
                          </w:r>
                          <w:r>
                            <w:fldChar w:fldCharType="separate"/>
                          </w:r>
                          <w:r w:rsidR="00665F8A">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1C1FA" id="_x0000_t202" coordsize="21600,21600" o:spt="202" path="m,l,21600r21600,l21600,xe">
              <v:stroke joinstyle="miter"/>
              <v:path gradientshapeok="t" o:connecttype="rect"/>
            </v:shapetype>
            <v:shape id="_x0000_s1040" type="#_x0000_t202" style="position:absolute;margin-left:289pt;margin-top:780pt;width:17.35pt;height:15.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" filled="f" stroked="f">
              <v:textbox inset="0,0,0,0">
                <w:txbxContent>
                  <w:p w14:paraId="3684C7DE" w14:textId="77777777" w:rsidR="00F24AD1" w:rsidRDefault="00411FBB">
                    <w:pPr>
                      <w:pStyle w:val="BodyText"/>
                      <w:spacing w:before="12"/>
                      <w:ind w:left="40"/>
                    </w:pPr>
                    <w:r>
                      <w:fldChar w:fldCharType="begin"/>
                    </w:r>
                    <w:r>
                      <w:instrText xml:space="preserve"> PAGE </w:instrText>
                    </w:r>
                    <w:r>
                      <w:fldChar w:fldCharType="separate"/>
                    </w:r>
                    <w:r w:rsidR="00665F8A">
                      <w:rPr>
                        <w:noProof/>
                      </w:rPr>
                      <w:t>23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7F05D" w14:textId="732BFBDA" w:rsidR="00F24AD1" w:rsidRDefault="00C77BDD">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14:anchorId="2CDB8D21" wp14:editId="51D6A57C">
              <wp:simplePos x="0" y="0"/>
              <wp:positionH relativeFrom="page">
                <wp:posOffset>3670300</wp:posOffset>
              </wp:positionH>
              <wp:positionV relativeFrom="page">
                <wp:posOffset>9906000</wp:posOffset>
              </wp:positionV>
              <wp:extent cx="220345" cy="196215"/>
              <wp:effectExtent l="3175" t="0" r="0" b="381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AA062" w14:textId="77777777" w:rsidR="00F24AD1" w:rsidRDefault="00411FBB">
                          <w:pPr>
                            <w:pStyle w:val="BodyText"/>
                            <w:spacing w:before="12"/>
                            <w:ind w:left="40"/>
                          </w:pPr>
                          <w:r>
                            <w:fldChar w:fldCharType="begin"/>
                          </w:r>
                          <w:r>
                            <w:instrText xml:space="preserve"> PAGE </w:instrText>
                          </w:r>
                          <w:r>
                            <w:fldChar w:fldCharType="separate"/>
                          </w:r>
                          <w:r w:rsidR="00665F8A">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B8D21" id="_x0000_t202" coordsize="21600,21600" o:spt="202" path="m,l,21600r21600,l21600,xe">
              <v:stroke joinstyle="miter"/>
              <v:path gradientshapeok="t" o:connecttype="rect"/>
            </v:shapetype>
            <v:shape id="_x0000_s1041" type="#_x0000_t202" style="position:absolute;margin-left:289pt;margin-top:780pt;width:17.35pt;height:15.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" filled="f" stroked="f">
              <v:textbox inset="0,0,0,0">
                <w:txbxContent>
                  <w:p w14:paraId="1D7AA062" w14:textId="77777777" w:rsidR="00F24AD1" w:rsidRDefault="00411FBB">
                    <w:pPr>
                      <w:pStyle w:val="BodyText"/>
                      <w:spacing w:before="12"/>
                      <w:ind w:left="40"/>
                    </w:pPr>
                    <w:r>
                      <w:fldChar w:fldCharType="begin"/>
                    </w:r>
                    <w:r>
                      <w:instrText xml:space="preserve"> PAGE </w:instrText>
                    </w:r>
                    <w:r>
                      <w:fldChar w:fldCharType="separate"/>
                    </w:r>
                    <w:r w:rsidR="00665F8A">
                      <w:rPr>
                        <w:noProof/>
                      </w:rPr>
                      <w:t>29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B5EF" w14:textId="18E00403" w:rsidR="00F24AD1" w:rsidRDefault="00C77BDD">
    <w:pPr>
      <w:pStyle w:val="BodyText"/>
      <w:spacing w:line="14" w:lineRule="auto"/>
      <w:rPr>
        <w:sz w:val="20"/>
      </w:rPr>
    </w:pPr>
    <w:r>
      <w:rPr>
        <w:noProof/>
      </w:rPr>
      <mc:AlternateContent>
        <mc:Choice Requires="wps">
          <w:drawing>
            <wp:anchor distT="0" distB="0" distL="114300" distR="114300" simplePos="0" relativeHeight="251648000" behindDoc="1" locked="0" layoutInCell="1" allowOverlap="1" wp14:anchorId="7DC207BF" wp14:editId="427A6AB4">
              <wp:simplePos x="0" y="0"/>
              <wp:positionH relativeFrom="page">
                <wp:posOffset>3683000</wp:posOffset>
              </wp:positionH>
              <wp:positionV relativeFrom="page">
                <wp:posOffset>9906000</wp:posOffset>
              </wp:positionV>
              <wp:extent cx="194945" cy="196215"/>
              <wp:effectExtent l="0" t="0" r="0" b="38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BCA74" w14:textId="77777777" w:rsidR="00F24AD1" w:rsidRDefault="00411FBB">
                          <w:pPr>
                            <w:pStyle w:val="BodyText"/>
                            <w:spacing w:before="12"/>
                            <w:ind w:left="20"/>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07BF" id="_x0000_t202" coordsize="21600,21600" o:spt="202" path="m,l,21600r21600,l21600,xe">
              <v:stroke joinstyle="miter"/>
              <v:path gradientshapeok="t" o:connecttype="rect"/>
            </v:shapetype>
            <v:shape id="Text Box 2" o:spid="_x0000_s1042" type="#_x0000_t202" style="position:absolute;margin-left:290pt;margin-top:780pt;width:15.35pt;height:15.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" filled="f" stroked="f">
              <v:textbox inset="0,0,0,0">
                <w:txbxContent>
                  <w:p w14:paraId="14ABCA74" w14:textId="77777777" w:rsidR="00F24AD1" w:rsidRDefault="00411FBB">
                    <w:pPr>
                      <w:pStyle w:val="BodyText"/>
                      <w:spacing w:before="12"/>
                      <w:ind w:left="20"/>
                    </w:pPr>
                    <w:r>
                      <w:t>30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6CC1" w14:textId="2B73A434" w:rsidR="00F24AD1" w:rsidRDefault="00C77BDD">
    <w:pPr>
      <w:pStyle w:val="BodyText"/>
      <w:spacing w:line="14" w:lineRule="auto"/>
      <w:rPr>
        <w:sz w:val="20"/>
      </w:rPr>
    </w:pPr>
    <w:r>
      <w:rPr>
        <w:noProof/>
      </w:rPr>
      <mc:AlternateContent>
        <mc:Choice Requires="wps">
          <w:drawing>
            <wp:anchor distT="0" distB="0" distL="114300" distR="114300" simplePos="0" relativeHeight="251649024" behindDoc="1" locked="0" layoutInCell="1" allowOverlap="1" wp14:anchorId="17B025A6" wp14:editId="6D5C61F7">
              <wp:simplePos x="0" y="0"/>
              <wp:positionH relativeFrom="page">
                <wp:posOffset>3670300</wp:posOffset>
              </wp:positionH>
              <wp:positionV relativeFrom="page">
                <wp:posOffset>9906000</wp:posOffset>
              </wp:positionV>
              <wp:extent cx="220345" cy="196215"/>
              <wp:effectExtent l="3175" t="0" r="0" b="381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DD939" w14:textId="77777777" w:rsidR="00F24AD1" w:rsidRDefault="00411FBB">
                          <w:pPr>
                            <w:pStyle w:val="BodyText"/>
                            <w:spacing w:before="12"/>
                            <w:ind w:left="40"/>
                          </w:pPr>
                          <w:r>
                            <w:fldChar w:fldCharType="begin"/>
                          </w:r>
                          <w:r>
                            <w:instrText xml:space="preserve"> PAGE </w:instrText>
                          </w:r>
                          <w:r>
                            <w:fldChar w:fldCharType="separate"/>
                          </w:r>
                          <w:r w:rsidR="00665F8A">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025A6" id="_x0000_t202" coordsize="21600,21600" o:spt="202" path="m,l,21600r21600,l21600,xe">
              <v:stroke joinstyle="miter"/>
              <v:path gradientshapeok="t" o:connecttype="rect"/>
            </v:shapetype>
            <v:shape id="Text Box 1" o:spid="_x0000_s1043" type="#_x0000_t202" style="position:absolute;margin-left:289pt;margin-top:780pt;width:17.35pt;height:15.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" filled="f" stroked="f">
              <v:textbox inset="0,0,0,0">
                <w:txbxContent>
                  <w:p w14:paraId="340DD939" w14:textId="77777777" w:rsidR="00F24AD1" w:rsidRDefault="00411FBB">
                    <w:pPr>
                      <w:pStyle w:val="BodyText"/>
                      <w:spacing w:before="12"/>
                      <w:ind w:left="40"/>
                    </w:pPr>
                    <w:r>
                      <w:fldChar w:fldCharType="begin"/>
                    </w:r>
                    <w:r>
                      <w:instrText xml:space="preserve"> PAGE </w:instrText>
                    </w:r>
                    <w:r>
                      <w:fldChar w:fldCharType="separate"/>
                    </w:r>
                    <w:r w:rsidR="00665F8A">
                      <w:rPr>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25F16" w14:textId="77777777" w:rsidR="00411FBB" w:rsidRDefault="00411FBB">
      <w:r>
        <w:separator/>
      </w:r>
    </w:p>
  </w:footnote>
  <w:footnote w:type="continuationSeparator" w:id="0">
    <w:p w14:paraId="68AEB376" w14:textId="77777777" w:rsidR="00411FBB" w:rsidRDefault="0041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94AB" w14:textId="12AB3C83" w:rsidR="00311901" w:rsidRDefault="003119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228EF" w14:textId="5E6B6DC1" w:rsidR="00311901" w:rsidRDefault="003119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52A56" w14:textId="5A5E7D5F" w:rsidR="00311901" w:rsidRDefault="003119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0DE" w14:textId="3B3E41B4" w:rsidR="00311901" w:rsidRDefault="003119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65CE" w14:textId="75BF2E0F" w:rsidR="00311901" w:rsidRDefault="003119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27B76" w14:textId="4256E8C4" w:rsidR="00311901" w:rsidRDefault="0031190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FC10E" w14:textId="75FC93CE" w:rsidR="00311901" w:rsidRDefault="0031190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3EC9" w14:textId="12C472AD" w:rsidR="00311901" w:rsidRDefault="0031190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6299A" w14:textId="157006E1" w:rsidR="00311901" w:rsidRDefault="0031190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A1F7" w14:textId="1B2C6FA9" w:rsidR="00311901" w:rsidRDefault="0031190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8EA5" w14:textId="64B1E812" w:rsidR="00311901" w:rsidRDefault="00311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534C" w14:textId="4E3D360C" w:rsidR="00311901" w:rsidRDefault="0031190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FB06" w14:textId="1820DDE6" w:rsidR="00311901" w:rsidRDefault="0031190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02AD" w14:textId="05C4A9C7" w:rsidR="00311901" w:rsidRDefault="00311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397C0" w14:textId="4DC827CA" w:rsidR="00311901" w:rsidRDefault="00311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A90F" w14:textId="02EFE19C" w:rsidR="00311901" w:rsidRDefault="003119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7761E" w14:textId="47AEE1B5" w:rsidR="00311901" w:rsidRDefault="003119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6865" w14:textId="1D4F36A4" w:rsidR="00311901" w:rsidRDefault="003119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D969" w14:textId="2AA3528D" w:rsidR="00311901" w:rsidRDefault="003119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7E098" w14:textId="56A2B673" w:rsidR="00311901" w:rsidRDefault="003119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4B7E" w14:textId="1B15B3E7" w:rsidR="00311901" w:rsidRDefault="00311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0E4"/>
    <w:multiLevelType w:val="hybridMultilevel"/>
    <w:tmpl w:val="9BE083A2"/>
    <w:lvl w:ilvl="0" w:tplc="700873E8">
      <w:numFmt w:val="bullet"/>
      <w:lvlText w:val=""/>
      <w:lvlJc w:val="left"/>
      <w:pPr>
        <w:ind w:left="402" w:hanging="285"/>
      </w:pPr>
      <w:rPr>
        <w:rFonts w:ascii="Symbol" w:eastAsia="Symbol" w:hAnsi="Symbol" w:cs="Symbol" w:hint="default"/>
        <w:w w:val="100"/>
        <w:sz w:val="24"/>
        <w:szCs w:val="24"/>
      </w:rPr>
    </w:lvl>
    <w:lvl w:ilvl="1" w:tplc="0388BB7E">
      <w:numFmt w:val="bullet"/>
      <w:lvlText w:val="•"/>
      <w:lvlJc w:val="left"/>
      <w:pPr>
        <w:ind w:left="1214" w:hanging="285"/>
      </w:pPr>
      <w:rPr>
        <w:rFonts w:hint="default"/>
      </w:rPr>
    </w:lvl>
    <w:lvl w:ilvl="2" w:tplc="4F3E8A5C">
      <w:numFmt w:val="bullet"/>
      <w:lvlText w:val="•"/>
      <w:lvlJc w:val="left"/>
      <w:pPr>
        <w:ind w:left="2028" w:hanging="285"/>
      </w:pPr>
      <w:rPr>
        <w:rFonts w:hint="default"/>
      </w:rPr>
    </w:lvl>
    <w:lvl w:ilvl="3" w:tplc="800817F2">
      <w:numFmt w:val="bullet"/>
      <w:lvlText w:val="•"/>
      <w:lvlJc w:val="left"/>
      <w:pPr>
        <w:ind w:left="2842" w:hanging="285"/>
      </w:pPr>
      <w:rPr>
        <w:rFonts w:hint="default"/>
      </w:rPr>
    </w:lvl>
    <w:lvl w:ilvl="4" w:tplc="F6E20780">
      <w:numFmt w:val="bullet"/>
      <w:lvlText w:val="•"/>
      <w:lvlJc w:val="left"/>
      <w:pPr>
        <w:ind w:left="3656" w:hanging="285"/>
      </w:pPr>
      <w:rPr>
        <w:rFonts w:hint="default"/>
      </w:rPr>
    </w:lvl>
    <w:lvl w:ilvl="5" w:tplc="F48E89BE">
      <w:numFmt w:val="bullet"/>
      <w:lvlText w:val="•"/>
      <w:lvlJc w:val="left"/>
      <w:pPr>
        <w:ind w:left="4470" w:hanging="285"/>
      </w:pPr>
      <w:rPr>
        <w:rFonts w:hint="default"/>
      </w:rPr>
    </w:lvl>
    <w:lvl w:ilvl="6" w:tplc="E6806FF0">
      <w:numFmt w:val="bullet"/>
      <w:lvlText w:val="•"/>
      <w:lvlJc w:val="left"/>
      <w:pPr>
        <w:ind w:left="5284" w:hanging="285"/>
      </w:pPr>
      <w:rPr>
        <w:rFonts w:hint="default"/>
      </w:rPr>
    </w:lvl>
    <w:lvl w:ilvl="7" w:tplc="DE060DFE">
      <w:numFmt w:val="bullet"/>
      <w:lvlText w:val="•"/>
      <w:lvlJc w:val="left"/>
      <w:pPr>
        <w:ind w:left="6098" w:hanging="285"/>
      </w:pPr>
      <w:rPr>
        <w:rFonts w:hint="default"/>
      </w:rPr>
    </w:lvl>
    <w:lvl w:ilvl="8" w:tplc="45CAB56E">
      <w:numFmt w:val="bullet"/>
      <w:lvlText w:val="•"/>
      <w:lvlJc w:val="left"/>
      <w:pPr>
        <w:ind w:left="6912" w:hanging="285"/>
      </w:pPr>
      <w:rPr>
        <w:rFonts w:hint="default"/>
      </w:rPr>
    </w:lvl>
  </w:abstractNum>
  <w:abstractNum w:abstractNumId="1" w15:restartNumberingAfterBreak="0">
    <w:nsid w:val="2BB44779"/>
    <w:multiLevelType w:val="multilevel"/>
    <w:tmpl w:val="67BE5220"/>
    <w:lvl w:ilvl="0">
      <w:start w:val="1"/>
      <w:numFmt w:val="decimal"/>
      <w:lvlText w:val="%1"/>
      <w:lvlJc w:val="left"/>
      <w:pPr>
        <w:ind w:left="826" w:hanging="710"/>
        <w:jc w:val="right"/>
      </w:pPr>
      <w:rPr>
        <w:rFonts w:ascii="Arial" w:eastAsia="Arial" w:hAnsi="Arial" w:cs="Arial" w:hint="default"/>
        <w:b/>
        <w:bCs/>
        <w:w w:val="100"/>
        <w:sz w:val="32"/>
        <w:szCs w:val="32"/>
      </w:rPr>
    </w:lvl>
    <w:lvl w:ilvl="1">
      <w:start w:val="1"/>
      <w:numFmt w:val="decimal"/>
      <w:lvlText w:val="%1.%2"/>
      <w:lvlJc w:val="left"/>
      <w:pPr>
        <w:ind w:left="826" w:hanging="710"/>
        <w:jc w:val="right"/>
      </w:pPr>
      <w:rPr>
        <w:rFonts w:ascii="Arial" w:eastAsia="Arial" w:hAnsi="Arial" w:cs="Arial" w:hint="default"/>
        <w:b/>
        <w:bCs/>
        <w:i/>
        <w:w w:val="99"/>
        <w:sz w:val="28"/>
        <w:szCs w:val="28"/>
      </w:rPr>
    </w:lvl>
    <w:lvl w:ilvl="2">
      <w:numFmt w:val="bullet"/>
      <w:lvlText w:val="•"/>
      <w:lvlJc w:val="left"/>
      <w:pPr>
        <w:ind w:left="940" w:hanging="710"/>
      </w:pPr>
      <w:rPr>
        <w:rFonts w:hint="default"/>
      </w:rPr>
    </w:lvl>
    <w:lvl w:ilvl="3">
      <w:numFmt w:val="bullet"/>
      <w:lvlText w:val="•"/>
      <w:lvlJc w:val="left"/>
      <w:pPr>
        <w:ind w:left="1890" w:hanging="710"/>
      </w:pPr>
      <w:rPr>
        <w:rFonts w:hint="default"/>
      </w:rPr>
    </w:lvl>
    <w:lvl w:ilvl="4">
      <w:numFmt w:val="bullet"/>
      <w:lvlText w:val="•"/>
      <w:lvlJc w:val="left"/>
      <w:pPr>
        <w:ind w:left="2840" w:hanging="710"/>
      </w:pPr>
      <w:rPr>
        <w:rFonts w:hint="default"/>
      </w:rPr>
    </w:lvl>
    <w:lvl w:ilvl="5">
      <w:numFmt w:val="bullet"/>
      <w:lvlText w:val="•"/>
      <w:lvlJc w:val="left"/>
      <w:pPr>
        <w:ind w:left="3790" w:hanging="710"/>
      </w:pPr>
      <w:rPr>
        <w:rFonts w:hint="default"/>
      </w:rPr>
    </w:lvl>
    <w:lvl w:ilvl="6">
      <w:numFmt w:val="bullet"/>
      <w:lvlText w:val="•"/>
      <w:lvlJc w:val="left"/>
      <w:pPr>
        <w:ind w:left="4740" w:hanging="710"/>
      </w:pPr>
      <w:rPr>
        <w:rFonts w:hint="default"/>
      </w:rPr>
    </w:lvl>
    <w:lvl w:ilvl="7">
      <w:numFmt w:val="bullet"/>
      <w:lvlText w:val="•"/>
      <w:lvlJc w:val="left"/>
      <w:pPr>
        <w:ind w:left="5690" w:hanging="710"/>
      </w:pPr>
      <w:rPr>
        <w:rFonts w:hint="default"/>
      </w:rPr>
    </w:lvl>
    <w:lvl w:ilvl="8">
      <w:numFmt w:val="bullet"/>
      <w:lvlText w:val="•"/>
      <w:lvlJc w:val="left"/>
      <w:pPr>
        <w:ind w:left="6640" w:hanging="710"/>
      </w:pPr>
      <w:rPr>
        <w:rFonts w:hint="default"/>
      </w:rPr>
    </w:lvl>
  </w:abstractNum>
  <w:abstractNum w:abstractNumId="2" w15:restartNumberingAfterBreak="0">
    <w:nsid w:val="4490189A"/>
    <w:multiLevelType w:val="hybridMultilevel"/>
    <w:tmpl w:val="E2E64854"/>
    <w:lvl w:ilvl="0" w:tplc="510A83D8">
      <w:numFmt w:val="bullet"/>
      <w:lvlText w:val=""/>
      <w:lvlJc w:val="left"/>
      <w:pPr>
        <w:ind w:left="502" w:hanging="285"/>
      </w:pPr>
      <w:rPr>
        <w:rFonts w:ascii="Symbol" w:eastAsia="Symbol" w:hAnsi="Symbol" w:cs="Symbol" w:hint="default"/>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3" w15:restartNumberingAfterBreak="0">
    <w:nsid w:val="54516342"/>
    <w:multiLevelType w:val="hybridMultilevel"/>
    <w:tmpl w:val="3B849524"/>
    <w:lvl w:ilvl="0" w:tplc="2E4EE65A">
      <w:start w:val="1"/>
      <w:numFmt w:val="lowerLetter"/>
      <w:lvlText w:val="(%1)"/>
      <w:lvlJc w:val="left"/>
      <w:pPr>
        <w:ind w:left="109" w:hanging="361"/>
        <w:jc w:val="left"/>
      </w:pPr>
      <w:rPr>
        <w:rFonts w:ascii="Arial" w:eastAsia="Arial" w:hAnsi="Arial" w:cs="Arial" w:hint="default"/>
        <w:spacing w:val="-1"/>
        <w:w w:val="99"/>
        <w:sz w:val="24"/>
        <w:szCs w:val="24"/>
      </w:rPr>
    </w:lvl>
    <w:lvl w:ilvl="1" w:tplc="9F92540C">
      <w:numFmt w:val="bullet"/>
      <w:lvlText w:val="•"/>
      <w:lvlJc w:val="left"/>
      <w:pPr>
        <w:ind w:left="943" w:hanging="361"/>
      </w:pPr>
      <w:rPr>
        <w:rFonts w:hint="default"/>
      </w:rPr>
    </w:lvl>
    <w:lvl w:ilvl="2" w:tplc="E23A7D42">
      <w:numFmt w:val="bullet"/>
      <w:lvlText w:val="•"/>
      <w:lvlJc w:val="left"/>
      <w:pPr>
        <w:ind w:left="1786" w:hanging="361"/>
      </w:pPr>
      <w:rPr>
        <w:rFonts w:hint="default"/>
      </w:rPr>
    </w:lvl>
    <w:lvl w:ilvl="3" w:tplc="EEE4467C">
      <w:numFmt w:val="bullet"/>
      <w:lvlText w:val="•"/>
      <w:lvlJc w:val="left"/>
      <w:pPr>
        <w:ind w:left="2629" w:hanging="361"/>
      </w:pPr>
      <w:rPr>
        <w:rFonts w:hint="default"/>
      </w:rPr>
    </w:lvl>
    <w:lvl w:ilvl="4" w:tplc="8EEA08F2">
      <w:numFmt w:val="bullet"/>
      <w:lvlText w:val="•"/>
      <w:lvlJc w:val="left"/>
      <w:pPr>
        <w:ind w:left="3472" w:hanging="361"/>
      </w:pPr>
      <w:rPr>
        <w:rFonts w:hint="default"/>
      </w:rPr>
    </w:lvl>
    <w:lvl w:ilvl="5" w:tplc="6D887702">
      <w:numFmt w:val="bullet"/>
      <w:lvlText w:val="•"/>
      <w:lvlJc w:val="left"/>
      <w:pPr>
        <w:ind w:left="4316" w:hanging="361"/>
      </w:pPr>
      <w:rPr>
        <w:rFonts w:hint="default"/>
      </w:rPr>
    </w:lvl>
    <w:lvl w:ilvl="6" w:tplc="16CE1AF4">
      <w:numFmt w:val="bullet"/>
      <w:lvlText w:val="•"/>
      <w:lvlJc w:val="left"/>
      <w:pPr>
        <w:ind w:left="5159" w:hanging="361"/>
      </w:pPr>
      <w:rPr>
        <w:rFonts w:hint="default"/>
      </w:rPr>
    </w:lvl>
    <w:lvl w:ilvl="7" w:tplc="8AF6A9D8">
      <w:numFmt w:val="bullet"/>
      <w:lvlText w:val="•"/>
      <w:lvlJc w:val="left"/>
      <w:pPr>
        <w:ind w:left="6002" w:hanging="361"/>
      </w:pPr>
      <w:rPr>
        <w:rFonts w:hint="default"/>
      </w:rPr>
    </w:lvl>
    <w:lvl w:ilvl="8" w:tplc="62AE3F26">
      <w:numFmt w:val="bullet"/>
      <w:lvlText w:val="•"/>
      <w:lvlJc w:val="left"/>
      <w:pPr>
        <w:ind w:left="6845" w:hanging="361"/>
      </w:pPr>
      <w:rPr>
        <w:rFonts w:hint="default"/>
      </w:rPr>
    </w:lvl>
  </w:abstractNum>
  <w:abstractNum w:abstractNumId="4" w15:restartNumberingAfterBreak="0">
    <w:nsid w:val="5D3A4085"/>
    <w:multiLevelType w:val="hybridMultilevel"/>
    <w:tmpl w:val="DCAC402A"/>
    <w:lvl w:ilvl="0" w:tplc="E3BAE762">
      <w:numFmt w:val="bullet"/>
      <w:lvlText w:val=""/>
      <w:lvlJc w:val="left"/>
      <w:pPr>
        <w:ind w:left="822" w:hanging="361"/>
      </w:pPr>
      <w:rPr>
        <w:rFonts w:ascii="Symbol" w:eastAsia="Symbol" w:hAnsi="Symbol" w:cs="Symbol" w:hint="default"/>
        <w:w w:val="99"/>
        <w:sz w:val="22"/>
        <w:szCs w:val="22"/>
      </w:rPr>
    </w:lvl>
    <w:lvl w:ilvl="1" w:tplc="2A5ED64A">
      <w:numFmt w:val="bullet"/>
      <w:lvlText w:val="•"/>
      <w:lvlJc w:val="left"/>
      <w:pPr>
        <w:ind w:left="1087" w:hanging="361"/>
      </w:pPr>
      <w:rPr>
        <w:rFonts w:hint="default"/>
      </w:rPr>
    </w:lvl>
    <w:lvl w:ilvl="2" w:tplc="90CC4DE6">
      <w:numFmt w:val="bullet"/>
      <w:lvlText w:val="•"/>
      <w:lvlJc w:val="left"/>
      <w:pPr>
        <w:ind w:left="1355" w:hanging="361"/>
      </w:pPr>
      <w:rPr>
        <w:rFonts w:hint="default"/>
      </w:rPr>
    </w:lvl>
    <w:lvl w:ilvl="3" w:tplc="DB0AAFB8">
      <w:numFmt w:val="bullet"/>
      <w:lvlText w:val="•"/>
      <w:lvlJc w:val="left"/>
      <w:pPr>
        <w:ind w:left="1622" w:hanging="361"/>
      </w:pPr>
      <w:rPr>
        <w:rFonts w:hint="default"/>
      </w:rPr>
    </w:lvl>
    <w:lvl w:ilvl="4" w:tplc="AB28911C">
      <w:numFmt w:val="bullet"/>
      <w:lvlText w:val="•"/>
      <w:lvlJc w:val="left"/>
      <w:pPr>
        <w:ind w:left="1890" w:hanging="361"/>
      </w:pPr>
      <w:rPr>
        <w:rFonts w:hint="default"/>
      </w:rPr>
    </w:lvl>
    <w:lvl w:ilvl="5" w:tplc="4454AC82">
      <w:numFmt w:val="bullet"/>
      <w:lvlText w:val="•"/>
      <w:lvlJc w:val="left"/>
      <w:pPr>
        <w:ind w:left="2158" w:hanging="361"/>
      </w:pPr>
      <w:rPr>
        <w:rFonts w:hint="default"/>
      </w:rPr>
    </w:lvl>
    <w:lvl w:ilvl="6" w:tplc="76A4F052">
      <w:numFmt w:val="bullet"/>
      <w:lvlText w:val="•"/>
      <w:lvlJc w:val="left"/>
      <w:pPr>
        <w:ind w:left="2425" w:hanging="361"/>
      </w:pPr>
      <w:rPr>
        <w:rFonts w:hint="default"/>
      </w:rPr>
    </w:lvl>
    <w:lvl w:ilvl="7" w:tplc="FBBADC5C">
      <w:numFmt w:val="bullet"/>
      <w:lvlText w:val="•"/>
      <w:lvlJc w:val="left"/>
      <w:pPr>
        <w:ind w:left="2693" w:hanging="361"/>
      </w:pPr>
      <w:rPr>
        <w:rFonts w:hint="default"/>
      </w:rPr>
    </w:lvl>
    <w:lvl w:ilvl="8" w:tplc="5BDA4960">
      <w:numFmt w:val="bullet"/>
      <w:lvlText w:val="•"/>
      <w:lvlJc w:val="left"/>
      <w:pPr>
        <w:ind w:left="2961" w:hanging="361"/>
      </w:pPr>
      <w:rPr>
        <w:rFonts w:hint="default"/>
      </w:rPr>
    </w:lvl>
  </w:abstractNum>
  <w:abstractNum w:abstractNumId="5" w15:restartNumberingAfterBreak="0">
    <w:nsid w:val="6B2D6040"/>
    <w:multiLevelType w:val="multilevel"/>
    <w:tmpl w:val="ECA623F0"/>
    <w:lvl w:ilvl="0">
      <w:start w:val="1"/>
      <w:numFmt w:val="decimal"/>
      <w:lvlText w:val="%1"/>
      <w:lvlJc w:val="left"/>
      <w:pPr>
        <w:ind w:left="597" w:hanging="480"/>
        <w:jc w:val="left"/>
      </w:pPr>
      <w:rPr>
        <w:rFonts w:ascii="Arial" w:eastAsia="Arial" w:hAnsi="Arial" w:cs="Arial" w:hint="default"/>
        <w:w w:val="99"/>
        <w:sz w:val="24"/>
        <w:szCs w:val="24"/>
      </w:rPr>
    </w:lvl>
    <w:lvl w:ilvl="1">
      <w:start w:val="1"/>
      <w:numFmt w:val="decimal"/>
      <w:lvlText w:val="%1.%2"/>
      <w:lvlJc w:val="left"/>
      <w:pPr>
        <w:ind w:left="1077" w:hanging="720"/>
        <w:jc w:val="left"/>
      </w:pPr>
      <w:rPr>
        <w:rFonts w:ascii="Arial" w:eastAsia="Arial" w:hAnsi="Arial" w:cs="Arial" w:hint="default"/>
        <w:w w:val="99"/>
        <w:sz w:val="24"/>
        <w:szCs w:val="24"/>
      </w:rPr>
    </w:lvl>
    <w:lvl w:ilvl="2">
      <w:numFmt w:val="bullet"/>
      <w:lvlText w:val="•"/>
      <w:lvlJc w:val="left"/>
      <w:pPr>
        <w:ind w:left="1908" w:hanging="720"/>
      </w:pPr>
      <w:rPr>
        <w:rFonts w:hint="default"/>
      </w:rPr>
    </w:lvl>
    <w:lvl w:ilvl="3">
      <w:numFmt w:val="bullet"/>
      <w:lvlText w:val="•"/>
      <w:lvlJc w:val="left"/>
      <w:pPr>
        <w:ind w:left="2737" w:hanging="720"/>
      </w:pPr>
      <w:rPr>
        <w:rFonts w:hint="default"/>
      </w:rPr>
    </w:lvl>
    <w:lvl w:ilvl="4">
      <w:numFmt w:val="bullet"/>
      <w:lvlText w:val="•"/>
      <w:lvlJc w:val="left"/>
      <w:pPr>
        <w:ind w:left="3566" w:hanging="720"/>
      </w:pPr>
      <w:rPr>
        <w:rFonts w:hint="default"/>
      </w:rPr>
    </w:lvl>
    <w:lvl w:ilvl="5">
      <w:numFmt w:val="bullet"/>
      <w:lvlText w:val="•"/>
      <w:lvlJc w:val="left"/>
      <w:pPr>
        <w:ind w:left="4395" w:hanging="720"/>
      </w:pPr>
      <w:rPr>
        <w:rFonts w:hint="default"/>
      </w:rPr>
    </w:lvl>
    <w:lvl w:ilvl="6">
      <w:numFmt w:val="bullet"/>
      <w:lvlText w:val="•"/>
      <w:lvlJc w:val="left"/>
      <w:pPr>
        <w:ind w:left="5224" w:hanging="720"/>
      </w:pPr>
      <w:rPr>
        <w:rFonts w:hint="default"/>
      </w:rPr>
    </w:lvl>
    <w:lvl w:ilvl="7">
      <w:numFmt w:val="bullet"/>
      <w:lvlText w:val="•"/>
      <w:lvlJc w:val="left"/>
      <w:pPr>
        <w:ind w:left="6053" w:hanging="720"/>
      </w:pPr>
      <w:rPr>
        <w:rFonts w:hint="default"/>
      </w:rPr>
    </w:lvl>
    <w:lvl w:ilvl="8">
      <w:numFmt w:val="bullet"/>
      <w:lvlText w:val="•"/>
      <w:lvlJc w:val="left"/>
      <w:pPr>
        <w:ind w:left="6882" w:hanging="720"/>
      </w:pPr>
      <w:rPr>
        <w:rFonts w:hint="default"/>
      </w:rPr>
    </w:lvl>
  </w:abstractNum>
  <w:abstractNum w:abstractNumId="6" w15:restartNumberingAfterBreak="0">
    <w:nsid w:val="6B3D46DE"/>
    <w:multiLevelType w:val="hybridMultilevel"/>
    <w:tmpl w:val="FAC4E86E"/>
    <w:lvl w:ilvl="0" w:tplc="457E658E">
      <w:numFmt w:val="bullet"/>
      <w:lvlText w:val=""/>
      <w:lvlJc w:val="left"/>
      <w:pPr>
        <w:ind w:left="502" w:hanging="285"/>
      </w:pPr>
      <w:rPr>
        <w:rFonts w:ascii="Symbol" w:eastAsia="Symbol" w:hAnsi="Symbol" w:cs="Symbol" w:hint="default"/>
        <w:w w:val="100"/>
        <w:sz w:val="24"/>
        <w:szCs w:val="24"/>
      </w:rPr>
    </w:lvl>
    <w:lvl w:ilvl="1" w:tplc="693EF190">
      <w:numFmt w:val="bullet"/>
      <w:lvlText w:val="•"/>
      <w:lvlJc w:val="left"/>
      <w:pPr>
        <w:ind w:left="1334" w:hanging="285"/>
      </w:pPr>
      <w:rPr>
        <w:rFonts w:hint="default"/>
      </w:rPr>
    </w:lvl>
    <w:lvl w:ilvl="2" w:tplc="D96A4E92">
      <w:numFmt w:val="bullet"/>
      <w:lvlText w:val="•"/>
      <w:lvlJc w:val="left"/>
      <w:pPr>
        <w:ind w:left="2168" w:hanging="285"/>
      </w:pPr>
      <w:rPr>
        <w:rFonts w:hint="default"/>
      </w:rPr>
    </w:lvl>
    <w:lvl w:ilvl="3" w:tplc="A642B4D0">
      <w:numFmt w:val="bullet"/>
      <w:lvlText w:val="•"/>
      <w:lvlJc w:val="left"/>
      <w:pPr>
        <w:ind w:left="3002" w:hanging="285"/>
      </w:pPr>
      <w:rPr>
        <w:rFonts w:hint="default"/>
      </w:rPr>
    </w:lvl>
    <w:lvl w:ilvl="4" w:tplc="4314E7B2">
      <w:numFmt w:val="bullet"/>
      <w:lvlText w:val="•"/>
      <w:lvlJc w:val="left"/>
      <w:pPr>
        <w:ind w:left="3836" w:hanging="285"/>
      </w:pPr>
      <w:rPr>
        <w:rFonts w:hint="default"/>
      </w:rPr>
    </w:lvl>
    <w:lvl w:ilvl="5" w:tplc="3996BFE4">
      <w:numFmt w:val="bullet"/>
      <w:lvlText w:val="•"/>
      <w:lvlJc w:val="left"/>
      <w:pPr>
        <w:ind w:left="4670" w:hanging="285"/>
      </w:pPr>
      <w:rPr>
        <w:rFonts w:hint="default"/>
      </w:rPr>
    </w:lvl>
    <w:lvl w:ilvl="6" w:tplc="19E47F88">
      <w:numFmt w:val="bullet"/>
      <w:lvlText w:val="•"/>
      <w:lvlJc w:val="left"/>
      <w:pPr>
        <w:ind w:left="5504" w:hanging="285"/>
      </w:pPr>
      <w:rPr>
        <w:rFonts w:hint="default"/>
      </w:rPr>
    </w:lvl>
    <w:lvl w:ilvl="7" w:tplc="258EFE86">
      <w:numFmt w:val="bullet"/>
      <w:lvlText w:val="•"/>
      <w:lvlJc w:val="left"/>
      <w:pPr>
        <w:ind w:left="6338" w:hanging="285"/>
      </w:pPr>
      <w:rPr>
        <w:rFonts w:hint="default"/>
      </w:rPr>
    </w:lvl>
    <w:lvl w:ilvl="8" w:tplc="0736F40A">
      <w:numFmt w:val="bullet"/>
      <w:lvlText w:val="•"/>
      <w:lvlJc w:val="left"/>
      <w:pPr>
        <w:ind w:left="7172" w:hanging="285"/>
      </w:pPr>
      <w:rPr>
        <w:rFonts w:hint="default"/>
      </w:rPr>
    </w:lvl>
  </w:abstractNum>
  <w:abstractNum w:abstractNumId="7" w15:restartNumberingAfterBreak="0">
    <w:nsid w:val="72E16D3F"/>
    <w:multiLevelType w:val="hybridMultilevel"/>
    <w:tmpl w:val="A5BE18EC"/>
    <w:lvl w:ilvl="0" w:tplc="6BD06B28">
      <w:start w:val="1"/>
      <w:numFmt w:val="decimal"/>
      <w:lvlText w:val="%1."/>
      <w:lvlJc w:val="left"/>
      <w:pPr>
        <w:ind w:left="685" w:hanging="568"/>
        <w:jc w:val="left"/>
      </w:pPr>
      <w:rPr>
        <w:rFonts w:ascii="Arial" w:eastAsia="Arial" w:hAnsi="Arial" w:cs="Arial" w:hint="default"/>
        <w:spacing w:val="-2"/>
        <w:w w:val="99"/>
        <w:sz w:val="24"/>
        <w:szCs w:val="24"/>
      </w:rPr>
    </w:lvl>
    <w:lvl w:ilvl="1" w:tplc="4FB647FC">
      <w:numFmt w:val="bullet"/>
      <w:lvlText w:val="•"/>
      <w:lvlJc w:val="left"/>
      <w:pPr>
        <w:ind w:left="1466" w:hanging="568"/>
      </w:pPr>
      <w:rPr>
        <w:rFonts w:hint="default"/>
      </w:rPr>
    </w:lvl>
    <w:lvl w:ilvl="2" w:tplc="ED0CA574">
      <w:numFmt w:val="bullet"/>
      <w:lvlText w:val="•"/>
      <w:lvlJc w:val="left"/>
      <w:pPr>
        <w:ind w:left="2252" w:hanging="568"/>
      </w:pPr>
      <w:rPr>
        <w:rFonts w:hint="default"/>
      </w:rPr>
    </w:lvl>
    <w:lvl w:ilvl="3" w:tplc="FD38D012">
      <w:numFmt w:val="bullet"/>
      <w:lvlText w:val="•"/>
      <w:lvlJc w:val="left"/>
      <w:pPr>
        <w:ind w:left="3038" w:hanging="568"/>
      </w:pPr>
      <w:rPr>
        <w:rFonts w:hint="default"/>
      </w:rPr>
    </w:lvl>
    <w:lvl w:ilvl="4" w:tplc="D7A8E0F6">
      <w:numFmt w:val="bullet"/>
      <w:lvlText w:val="•"/>
      <w:lvlJc w:val="left"/>
      <w:pPr>
        <w:ind w:left="3824" w:hanging="568"/>
      </w:pPr>
      <w:rPr>
        <w:rFonts w:hint="default"/>
      </w:rPr>
    </w:lvl>
    <w:lvl w:ilvl="5" w:tplc="D9D8E3E6">
      <w:numFmt w:val="bullet"/>
      <w:lvlText w:val="•"/>
      <w:lvlJc w:val="left"/>
      <w:pPr>
        <w:ind w:left="4610" w:hanging="568"/>
      </w:pPr>
      <w:rPr>
        <w:rFonts w:hint="default"/>
      </w:rPr>
    </w:lvl>
    <w:lvl w:ilvl="6" w:tplc="917CC72E">
      <w:numFmt w:val="bullet"/>
      <w:lvlText w:val="•"/>
      <w:lvlJc w:val="left"/>
      <w:pPr>
        <w:ind w:left="5396" w:hanging="568"/>
      </w:pPr>
      <w:rPr>
        <w:rFonts w:hint="default"/>
      </w:rPr>
    </w:lvl>
    <w:lvl w:ilvl="7" w:tplc="E9CCB804">
      <w:numFmt w:val="bullet"/>
      <w:lvlText w:val="•"/>
      <w:lvlJc w:val="left"/>
      <w:pPr>
        <w:ind w:left="6182" w:hanging="568"/>
      </w:pPr>
      <w:rPr>
        <w:rFonts w:hint="default"/>
      </w:rPr>
    </w:lvl>
    <w:lvl w:ilvl="8" w:tplc="FB2EC2C4">
      <w:numFmt w:val="bullet"/>
      <w:lvlText w:val="•"/>
      <w:lvlJc w:val="left"/>
      <w:pPr>
        <w:ind w:left="6968" w:hanging="568"/>
      </w:pPr>
      <w:rPr>
        <w:rFonts w:hint="default"/>
      </w:rPr>
    </w:lvl>
  </w:abstractNum>
  <w:abstractNum w:abstractNumId="8" w15:restartNumberingAfterBreak="0">
    <w:nsid w:val="78DB4944"/>
    <w:multiLevelType w:val="hybridMultilevel"/>
    <w:tmpl w:val="DB70E17A"/>
    <w:lvl w:ilvl="0" w:tplc="AC92D2E8">
      <w:start w:val="1"/>
      <w:numFmt w:val="lowerLetter"/>
      <w:lvlText w:val="(%1)"/>
      <w:lvlJc w:val="left"/>
      <w:pPr>
        <w:ind w:left="109" w:hanging="361"/>
        <w:jc w:val="left"/>
      </w:pPr>
      <w:rPr>
        <w:rFonts w:ascii="Arial" w:eastAsia="Arial" w:hAnsi="Arial" w:cs="Arial" w:hint="default"/>
        <w:spacing w:val="-1"/>
        <w:w w:val="99"/>
        <w:sz w:val="24"/>
        <w:szCs w:val="24"/>
      </w:rPr>
    </w:lvl>
    <w:lvl w:ilvl="1" w:tplc="97E2483E">
      <w:numFmt w:val="bullet"/>
      <w:lvlText w:val="•"/>
      <w:lvlJc w:val="left"/>
      <w:pPr>
        <w:ind w:left="943" w:hanging="361"/>
      </w:pPr>
      <w:rPr>
        <w:rFonts w:hint="default"/>
      </w:rPr>
    </w:lvl>
    <w:lvl w:ilvl="2" w:tplc="E5C0B866">
      <w:numFmt w:val="bullet"/>
      <w:lvlText w:val="•"/>
      <w:lvlJc w:val="left"/>
      <w:pPr>
        <w:ind w:left="1786" w:hanging="361"/>
      </w:pPr>
      <w:rPr>
        <w:rFonts w:hint="default"/>
      </w:rPr>
    </w:lvl>
    <w:lvl w:ilvl="3" w:tplc="D6982FC6">
      <w:numFmt w:val="bullet"/>
      <w:lvlText w:val="•"/>
      <w:lvlJc w:val="left"/>
      <w:pPr>
        <w:ind w:left="2629" w:hanging="361"/>
      </w:pPr>
      <w:rPr>
        <w:rFonts w:hint="default"/>
      </w:rPr>
    </w:lvl>
    <w:lvl w:ilvl="4" w:tplc="1FCE8532">
      <w:numFmt w:val="bullet"/>
      <w:lvlText w:val="•"/>
      <w:lvlJc w:val="left"/>
      <w:pPr>
        <w:ind w:left="3472" w:hanging="361"/>
      </w:pPr>
      <w:rPr>
        <w:rFonts w:hint="default"/>
      </w:rPr>
    </w:lvl>
    <w:lvl w:ilvl="5" w:tplc="66B81884">
      <w:numFmt w:val="bullet"/>
      <w:lvlText w:val="•"/>
      <w:lvlJc w:val="left"/>
      <w:pPr>
        <w:ind w:left="4316" w:hanging="361"/>
      </w:pPr>
      <w:rPr>
        <w:rFonts w:hint="default"/>
      </w:rPr>
    </w:lvl>
    <w:lvl w:ilvl="6" w:tplc="CEC4EA20">
      <w:numFmt w:val="bullet"/>
      <w:lvlText w:val="•"/>
      <w:lvlJc w:val="left"/>
      <w:pPr>
        <w:ind w:left="5159" w:hanging="361"/>
      </w:pPr>
      <w:rPr>
        <w:rFonts w:hint="default"/>
      </w:rPr>
    </w:lvl>
    <w:lvl w:ilvl="7" w:tplc="71F2BAE8">
      <w:numFmt w:val="bullet"/>
      <w:lvlText w:val="•"/>
      <w:lvlJc w:val="left"/>
      <w:pPr>
        <w:ind w:left="6002" w:hanging="361"/>
      </w:pPr>
      <w:rPr>
        <w:rFonts w:hint="default"/>
      </w:rPr>
    </w:lvl>
    <w:lvl w:ilvl="8" w:tplc="CDE2F31C">
      <w:numFmt w:val="bullet"/>
      <w:lvlText w:val="•"/>
      <w:lvlJc w:val="left"/>
      <w:pPr>
        <w:ind w:left="6845" w:hanging="361"/>
      </w:pPr>
      <w:rPr>
        <w:rFonts w:hint="default"/>
      </w:rPr>
    </w:lvl>
  </w:abstractNum>
  <w:num w:numId="1">
    <w:abstractNumId w:val="7"/>
  </w:num>
  <w:num w:numId="2">
    <w:abstractNumId w:val="2"/>
  </w:num>
  <w:num w:numId="3">
    <w:abstractNumId w:val="3"/>
  </w:num>
  <w:num w:numId="4">
    <w:abstractNumId w:val="8"/>
  </w:num>
  <w:num w:numId="5">
    <w:abstractNumId w:val="0"/>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D1"/>
    <w:rsid w:val="001B11F8"/>
    <w:rsid w:val="001B4159"/>
    <w:rsid w:val="00311901"/>
    <w:rsid w:val="0041059E"/>
    <w:rsid w:val="00411FBB"/>
    <w:rsid w:val="00665F8A"/>
    <w:rsid w:val="006F4103"/>
    <w:rsid w:val="009225EB"/>
    <w:rsid w:val="00B46C45"/>
    <w:rsid w:val="00C348EF"/>
    <w:rsid w:val="00C77BDD"/>
    <w:rsid w:val="00F2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3FD7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8"/>
      <w:ind w:left="117" w:hanging="710"/>
      <w:outlineLvl w:val="0"/>
    </w:pPr>
    <w:rPr>
      <w:b/>
      <w:bCs/>
      <w:sz w:val="32"/>
      <w:szCs w:val="32"/>
    </w:rPr>
  </w:style>
  <w:style w:type="paragraph" w:styleId="Heading2">
    <w:name w:val="heading 2"/>
    <w:basedOn w:val="Normal"/>
    <w:uiPriority w:val="1"/>
    <w:qFormat/>
    <w:pPr>
      <w:ind w:left="837" w:hanging="720"/>
      <w:outlineLvl w:val="1"/>
    </w:pPr>
    <w:rPr>
      <w:b/>
      <w:bCs/>
      <w:i/>
      <w:sz w:val="28"/>
      <w:szCs w:val="28"/>
    </w:rPr>
  </w:style>
  <w:style w:type="paragraph" w:styleId="Heading3">
    <w:name w:val="heading 3"/>
    <w:basedOn w:val="Normal"/>
    <w:uiPriority w:val="1"/>
    <w:qFormat/>
    <w:pPr>
      <w:spacing w:before="18"/>
      <w:ind w:left="11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97" w:hanging="480"/>
    </w:pPr>
    <w:rPr>
      <w:sz w:val="24"/>
      <w:szCs w:val="24"/>
    </w:rPr>
  </w:style>
  <w:style w:type="paragraph" w:styleId="TOC2">
    <w:name w:val="toc 2"/>
    <w:basedOn w:val="Normal"/>
    <w:uiPriority w:val="1"/>
    <w:qFormat/>
    <w:pPr>
      <w:ind w:left="1077"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2" w:hanging="285"/>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311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901"/>
    <w:rPr>
      <w:rFonts w:ascii="Segoe UI" w:eastAsia="Arial" w:hAnsi="Segoe UI" w:cs="Segoe UI"/>
      <w:sz w:val="18"/>
      <w:szCs w:val="18"/>
    </w:rPr>
  </w:style>
  <w:style w:type="paragraph" w:styleId="Header">
    <w:name w:val="header"/>
    <w:basedOn w:val="Normal"/>
    <w:link w:val="HeaderChar"/>
    <w:uiPriority w:val="99"/>
    <w:unhideWhenUsed/>
    <w:rsid w:val="00311901"/>
    <w:pPr>
      <w:tabs>
        <w:tab w:val="center" w:pos="4513"/>
        <w:tab w:val="right" w:pos="9026"/>
      </w:tabs>
    </w:pPr>
  </w:style>
  <w:style w:type="character" w:customStyle="1" w:styleId="HeaderChar">
    <w:name w:val="Header Char"/>
    <w:basedOn w:val="DefaultParagraphFont"/>
    <w:link w:val="Header"/>
    <w:uiPriority w:val="99"/>
    <w:rsid w:val="00311901"/>
    <w:rPr>
      <w:rFonts w:ascii="Arial" w:eastAsia="Arial" w:hAnsi="Arial" w:cs="Arial"/>
    </w:rPr>
  </w:style>
  <w:style w:type="paragraph" w:styleId="Footer">
    <w:name w:val="footer"/>
    <w:basedOn w:val="Normal"/>
    <w:link w:val="FooterChar"/>
    <w:uiPriority w:val="99"/>
    <w:unhideWhenUsed/>
    <w:rsid w:val="00311901"/>
    <w:pPr>
      <w:tabs>
        <w:tab w:val="center" w:pos="4513"/>
        <w:tab w:val="right" w:pos="9026"/>
      </w:tabs>
    </w:pPr>
  </w:style>
  <w:style w:type="character" w:customStyle="1" w:styleId="FooterChar">
    <w:name w:val="Footer Char"/>
    <w:basedOn w:val="DefaultParagraphFont"/>
    <w:link w:val="Footer"/>
    <w:uiPriority w:val="99"/>
    <w:rsid w:val="00311901"/>
    <w:rPr>
      <w:rFonts w:ascii="Arial" w:eastAsia="Arial" w:hAnsi="Arial" w:cs="Arial"/>
    </w:rPr>
  </w:style>
  <w:style w:type="paragraph" w:styleId="Caption">
    <w:name w:val="caption"/>
    <w:basedOn w:val="Normal"/>
    <w:next w:val="Normal"/>
    <w:uiPriority w:val="35"/>
    <w:unhideWhenUsed/>
    <w:qFormat/>
    <w:rsid w:val="006F410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yperlink" Target="http://www.nice.org.uk/media/129/29/OIRReport300407.pdf" TargetMode="External"/><Relationship Id="rId42" Type="http://schemas.openxmlformats.org/officeDocument/2006/relationships/hyperlink" Target="http://www.nice.org.uk/page.aspx?o=347219" TargetMode="Externa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yperlink" Target="http://www.nice.org.uk/niceMedia/pdf/CCreportonHealthInequalities.pdf" TargetMode="Externa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yperlink" Target="http://www.nice.org.uk/media/873/2F/SocialValueJudgementsDec05.pdf"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yperlink" Target="http://www.nice.org.uk/niceMedia/pdf/Rule_of_rescue_report_final_0606.pdf" TargetMode="External"/><Relationship Id="rId37" Type="http://schemas.openxmlformats.org/officeDocument/2006/relationships/hyperlink" Target="http://www.opsi.gov.uk/si/si2005/20050497.htm" TargetMode="External"/><Relationship Id="rId40" Type="http://schemas.openxmlformats.org/officeDocument/2006/relationships/footer" Target="footer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yperlink" Target="http://www.nice.org.uk/media/A3E/37/CCPatientSafetyReportJune07v1.0.pdf"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www.nice.org.uk/niceMedia/pdf/NICE_Citizens_Council_Report_Public_" TargetMode="External"/><Relationship Id="rId44" Type="http://schemas.openxmlformats.org/officeDocument/2006/relationships/hyperlink" Target="http://www.nuffieldbioethics.org/fileLibrary/pdf/Public_health_-"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yperlink" Target="http://www.nice.org.uk/media/EE5/AF/A_Guide_to_NICE_April2005.pdf" TargetMode="External"/><Relationship Id="rId35" Type="http://schemas.openxmlformats.org/officeDocument/2006/relationships/hyperlink" Target="http://www.nice.org.uk/media/A3E/37/CCPatientSafetyReportJune07v1.0.pdf" TargetMode="External"/><Relationship Id="rId43" Type="http://schemas.openxmlformats.org/officeDocument/2006/relationships/hyperlink" Target="http://www.nice.org.uk/aboutnice/howwework/NICEEqualityScheme.jsp" TargetMode="External"/><Relationship Id="rId48" Type="http://schemas.openxmlformats.org/officeDocument/2006/relationships/header" Target="header2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C831-423D-4FF5-B6A9-D4F6358C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7386</Words>
  <Characters>42104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2020-11-17T15:20:00Z</dcterms:created>
  <dcterms:modified xsi:type="dcterms:W3CDTF">2020-11-17T15:27:00Z</dcterms:modified>
</cp:coreProperties>
</file>