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2D73BF55" w14:textId="77777777" w:rsidR="00FF3FCE" w:rsidRPr="00FF3FCE" w:rsidRDefault="00FF3FCE" w:rsidP="00FF3FCE">
      <w:pPr>
        <w:pStyle w:val="Title"/>
        <w:spacing w:before="0" w:after="100" w:afterAutospacing="1"/>
        <w:outlineLvl w:val="9"/>
        <w:rPr>
          <w:rFonts w:eastAsia="Calibri" w:cs="Arial"/>
          <w:kern w:val="0"/>
          <w:sz w:val="24"/>
          <w:lang w:eastAsia="en-US"/>
        </w:rPr>
      </w:pPr>
      <w:r w:rsidRPr="00FF3FCE">
        <w:rPr>
          <w:rFonts w:eastAsia="Calibri" w:cs="Arial"/>
          <w:kern w:val="0"/>
          <w:sz w:val="24"/>
          <w:lang w:eastAsia="en-US"/>
        </w:rPr>
        <w:t>NATIONAL INSTITUTE FOR HEALTH AND CARE EXCELLENCE</w:t>
      </w:r>
    </w:p>
    <w:p w14:paraId="4C7FE8B5" w14:textId="77777777" w:rsidR="00FF3FCE" w:rsidRPr="00FF3FCE" w:rsidRDefault="00FF3FCE" w:rsidP="00FF3FCE">
      <w:pPr>
        <w:pStyle w:val="Title"/>
        <w:spacing w:before="0" w:after="100" w:afterAutospacing="1"/>
        <w:outlineLvl w:val="9"/>
        <w:rPr>
          <w:rFonts w:eastAsia="Calibri" w:cs="Arial"/>
          <w:kern w:val="0"/>
          <w:sz w:val="24"/>
          <w:lang w:eastAsia="en-US"/>
        </w:rPr>
      </w:pPr>
      <w:r w:rsidRPr="00FF3FCE">
        <w:rPr>
          <w:rFonts w:eastAsia="Calibri" w:cs="Arial"/>
          <w:kern w:val="0"/>
          <w:sz w:val="24"/>
          <w:lang w:eastAsia="en-US"/>
        </w:rPr>
        <w:t>Centre for Health Technology Evaluation</w:t>
      </w:r>
    </w:p>
    <w:p w14:paraId="4C527D7E" w14:textId="1A4954F3" w:rsidR="0087536E" w:rsidRPr="00FF3FCE" w:rsidRDefault="00FF3FCE" w:rsidP="00FF3FCE">
      <w:pPr>
        <w:pStyle w:val="Heading1"/>
        <w:jc w:val="center"/>
        <w:rPr>
          <w:rFonts w:eastAsia="Calibri"/>
          <w:lang w:eastAsia="en-US"/>
        </w:rPr>
      </w:pPr>
      <w:r w:rsidRPr="00FF3FCE">
        <w:rPr>
          <w:rFonts w:eastAsia="Calibri"/>
          <w:lang w:eastAsia="en-US"/>
        </w:rPr>
        <w:t>Technology Appraisal (Committee C) meeting minutes</w:t>
      </w:r>
    </w:p>
    <w:p w14:paraId="0A4CBFE1" w14:textId="3D69C6CC" w:rsidR="00FF3FCE" w:rsidRDefault="00FF3FCE" w:rsidP="00FF3FC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DFC5275" w14:textId="77777777" w:rsidR="00FF3FCE" w:rsidRPr="0087536E" w:rsidRDefault="00FF3FCE" w:rsidP="00FF3FC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1AECD640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Minutes:</w:t>
      </w:r>
      <w:r w:rsidRPr="0087536E">
        <w:rPr>
          <w:rFonts w:cs="Arial"/>
          <w:b/>
          <w:szCs w:val="20"/>
          <w:lang w:eastAsia="en-US"/>
        </w:rPr>
        <w:tab/>
      </w:r>
      <w:r w:rsidRPr="0087536E">
        <w:rPr>
          <w:rFonts w:cs="Arial"/>
          <w:b/>
          <w:szCs w:val="20"/>
          <w:lang w:eastAsia="en-US"/>
        </w:rPr>
        <w:tab/>
      </w:r>
      <w:r w:rsidR="00FF3FCE">
        <w:rPr>
          <w:rFonts w:cs="Arial"/>
          <w:b/>
          <w:bCs/>
          <w:szCs w:val="20"/>
          <w:lang w:eastAsia="en-US"/>
        </w:rPr>
        <w:t>C</w:t>
      </w:r>
      <w:r w:rsidRPr="00FF3FCE">
        <w:rPr>
          <w:rFonts w:cs="Arial"/>
          <w:b/>
          <w:bCs/>
          <w:szCs w:val="20"/>
          <w:lang w:eastAsia="en-US"/>
        </w:rPr>
        <w:t>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1CE6FCD3" w14:textId="43A86C25" w:rsidR="0087536E" w:rsidRDefault="0087536E" w:rsidP="00F30F8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Date and Time:</w:t>
      </w:r>
      <w:r w:rsidRPr="0087536E">
        <w:rPr>
          <w:rFonts w:cs="Arial"/>
          <w:b/>
          <w:szCs w:val="20"/>
          <w:lang w:eastAsia="en-US"/>
        </w:rPr>
        <w:tab/>
      </w:r>
      <w:r w:rsidR="00F30F8F" w:rsidRPr="00F30F8F">
        <w:rPr>
          <w:rFonts w:cs="Arial"/>
          <w:b/>
          <w:bCs/>
          <w:szCs w:val="20"/>
          <w:lang w:eastAsia="en-US"/>
        </w:rPr>
        <w:t xml:space="preserve">Tuesday 18 February 2020 </w:t>
      </w:r>
      <w:r w:rsidR="00F30F8F" w:rsidRPr="000E78BC">
        <w:rPr>
          <w:rFonts w:cs="Arial"/>
          <w:szCs w:val="20"/>
          <w:lang w:eastAsia="en-US"/>
        </w:rPr>
        <w:t>at</w:t>
      </w:r>
      <w:r w:rsidR="00F30F8F" w:rsidRPr="00F30F8F">
        <w:rPr>
          <w:rFonts w:cs="Arial"/>
          <w:b/>
          <w:bCs/>
          <w:szCs w:val="20"/>
          <w:lang w:eastAsia="en-US"/>
        </w:rPr>
        <w:t xml:space="preserve"> 10am</w:t>
      </w:r>
      <w:r w:rsidR="00011A17" w:rsidRPr="0087536E" w:rsidDel="00011A17">
        <w:rPr>
          <w:rFonts w:cs="Arial"/>
          <w:szCs w:val="20"/>
          <w:lang w:eastAsia="en-US"/>
        </w:rPr>
        <w:t xml:space="preserve"> </w:t>
      </w:r>
    </w:p>
    <w:p w14:paraId="2F49943F" w14:textId="34C8EF55" w:rsidR="00D2705F" w:rsidRDefault="00D2705F" w:rsidP="00F30F8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1B925D6F" w14:textId="59171EB9" w:rsidR="00D2705F" w:rsidRDefault="00D2705F" w:rsidP="00F30F8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6FE4BB7B" w14:textId="71ED291A" w:rsidR="009A284A" w:rsidRPr="0055448B" w:rsidRDefault="009A284A" w:rsidP="0055448B">
      <w:pPr>
        <w:pStyle w:val="Heading2"/>
        <w:rPr>
          <w:i w:val="0"/>
          <w:iCs w:val="0"/>
          <w:lang w:eastAsia="en-US"/>
        </w:rPr>
      </w:pPr>
      <w:r w:rsidRPr="0055448B">
        <w:rPr>
          <w:i w:val="0"/>
          <w:iCs w:val="0"/>
          <w:lang w:eastAsia="en-US"/>
        </w:rPr>
        <w:t>Committee members:</w:t>
      </w:r>
    </w:p>
    <w:p w14:paraId="6CCCD30C" w14:textId="1328BAFC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Peter Selby (Chair)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08C952F9" w14:textId="5C9B19E0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 xml:space="preserve">Andrew </w:t>
      </w:r>
      <w:proofErr w:type="spellStart"/>
      <w:r w:rsidRPr="00D2705F">
        <w:rPr>
          <w:rFonts w:cs="Arial"/>
          <w:szCs w:val="20"/>
          <w:lang w:eastAsia="en-US"/>
        </w:rPr>
        <w:t>Renehan</w:t>
      </w:r>
      <w:proofErr w:type="spellEnd"/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2E80C53E" w14:textId="40094D62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David Foreman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1D1BAA80" w14:textId="252E0D63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Derek Ward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4968B536" w14:textId="6FF6268C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Iain McGowan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50FCA1BF" w14:textId="79946F40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John Hampson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06D60105" w14:textId="2AD64378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Matt Stevenson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5AF1CE1E" w14:textId="579210A4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Michael Chambers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097D42AC" w14:textId="106A20A1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proofErr w:type="spellStart"/>
      <w:r w:rsidRPr="00D2705F">
        <w:rPr>
          <w:rFonts w:cs="Arial"/>
          <w:szCs w:val="20"/>
          <w:lang w:eastAsia="en-US"/>
        </w:rPr>
        <w:t>Mudasar</w:t>
      </w:r>
      <w:proofErr w:type="spellEnd"/>
      <w:r w:rsidRPr="00D2705F">
        <w:rPr>
          <w:rFonts w:cs="Arial"/>
          <w:szCs w:val="20"/>
          <w:lang w:eastAsia="en-US"/>
        </w:rPr>
        <w:t xml:space="preserve"> Mushtaq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257377EF" w14:textId="0BC09D71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Nigel Langford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59CCCF2F" w14:textId="6B34F5CD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Paul Tappenden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2135233B" w14:textId="042A9D80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Prithwiraj Das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0E954A28" w14:textId="54223CA9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Rob Forsyth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104A8B18" w14:textId="1CF23006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Stella O’Brien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16C6D1CB" w14:textId="4D10906F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Stephen O’Brien</w:t>
      </w:r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</w:p>
    <w:p w14:paraId="1F5BAD67" w14:textId="2C5C1E70" w:rsid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proofErr w:type="spellStart"/>
      <w:r w:rsidRPr="00D2705F">
        <w:rPr>
          <w:rFonts w:cs="Arial"/>
          <w:szCs w:val="20"/>
          <w:lang w:eastAsia="en-US"/>
        </w:rPr>
        <w:t>Ugochi</w:t>
      </w:r>
      <w:proofErr w:type="spellEnd"/>
      <w:r w:rsidRPr="00D2705F">
        <w:rPr>
          <w:rFonts w:cs="Arial"/>
          <w:szCs w:val="20"/>
          <w:lang w:eastAsia="en-US"/>
        </w:rPr>
        <w:t xml:space="preserve"> </w:t>
      </w:r>
      <w:proofErr w:type="spellStart"/>
      <w:r w:rsidRPr="00D2705F">
        <w:rPr>
          <w:rFonts w:cs="Arial"/>
          <w:szCs w:val="20"/>
          <w:lang w:eastAsia="en-US"/>
        </w:rPr>
        <w:t>Nwulu</w:t>
      </w:r>
      <w:proofErr w:type="spellEnd"/>
      <w:r w:rsidRPr="00D2705F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="009A284A">
        <w:rPr>
          <w:rFonts w:cs="Arial"/>
          <w:szCs w:val="20"/>
          <w:lang w:eastAsia="en-US"/>
        </w:rPr>
        <w:tab/>
      </w:r>
      <w:r w:rsidRPr="00D2705F">
        <w:rPr>
          <w:rFonts w:cs="Arial"/>
          <w:szCs w:val="20"/>
          <w:lang w:eastAsia="en-US"/>
        </w:rPr>
        <w:t>Present for all notes</w:t>
      </w:r>
      <w:r w:rsidR="0055448B">
        <w:rPr>
          <w:rFonts w:cs="Arial"/>
          <w:szCs w:val="20"/>
          <w:lang w:eastAsia="en-US"/>
        </w:rPr>
        <w:br/>
      </w:r>
    </w:p>
    <w:p w14:paraId="0FDBAA8F" w14:textId="4E8E2651" w:rsidR="00D2705F" w:rsidRPr="0055448B" w:rsidRDefault="009A284A" w:rsidP="0055448B">
      <w:pPr>
        <w:pStyle w:val="Heading2"/>
        <w:rPr>
          <w:i w:val="0"/>
          <w:iCs w:val="0"/>
          <w:lang w:eastAsia="en-US"/>
        </w:rPr>
      </w:pPr>
      <w:r w:rsidRPr="0055448B">
        <w:rPr>
          <w:i w:val="0"/>
          <w:iCs w:val="0"/>
          <w:lang w:eastAsia="en-US"/>
        </w:rPr>
        <w:t>NICE Staff present:</w:t>
      </w:r>
    </w:p>
    <w:p w14:paraId="31A268F1" w14:textId="30C1176A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Helen Knight</w:t>
      </w:r>
      <w:r>
        <w:rPr>
          <w:rFonts w:cs="Arial"/>
          <w:szCs w:val="20"/>
          <w:lang w:eastAsia="en-US"/>
        </w:rPr>
        <w:t xml:space="preserve">, </w:t>
      </w:r>
      <w:r w:rsidRPr="00D2705F">
        <w:rPr>
          <w:rFonts w:cs="Arial"/>
          <w:szCs w:val="20"/>
          <w:lang w:eastAsia="en-US"/>
        </w:rPr>
        <w:t>Programme Director, National Institute for Health and Care Excellence</w:t>
      </w:r>
    </w:p>
    <w:p w14:paraId="3EA0C503" w14:textId="65086CF3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Present for all notes</w:t>
      </w:r>
      <w:r w:rsidR="0055448B">
        <w:rPr>
          <w:rFonts w:cs="Arial"/>
          <w:szCs w:val="20"/>
          <w:lang w:eastAsia="en-US"/>
        </w:rPr>
        <w:br/>
      </w:r>
    </w:p>
    <w:p w14:paraId="38B2C74D" w14:textId="299C3254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Frances Sutcliffe</w:t>
      </w:r>
      <w:r>
        <w:rPr>
          <w:rFonts w:cs="Arial"/>
          <w:szCs w:val="20"/>
          <w:lang w:eastAsia="en-US"/>
        </w:rPr>
        <w:t xml:space="preserve">, </w:t>
      </w:r>
      <w:r w:rsidRPr="00D2705F">
        <w:rPr>
          <w:rFonts w:cs="Arial"/>
          <w:szCs w:val="20"/>
          <w:lang w:eastAsia="en-US"/>
        </w:rPr>
        <w:t>Associate Director, National Institute for Health and Care Excellence</w:t>
      </w:r>
    </w:p>
    <w:p w14:paraId="3D94AC31" w14:textId="0F48A44F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Present for all notes</w:t>
      </w:r>
      <w:r w:rsidR="0055448B">
        <w:rPr>
          <w:rFonts w:cs="Arial"/>
          <w:szCs w:val="20"/>
          <w:lang w:eastAsia="en-US"/>
        </w:rPr>
        <w:br/>
      </w:r>
    </w:p>
    <w:p w14:paraId="0B9E97C4" w14:textId="267EB6F9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Louise Jafferally</w:t>
      </w:r>
      <w:r>
        <w:rPr>
          <w:rFonts w:cs="Arial"/>
          <w:szCs w:val="20"/>
          <w:lang w:eastAsia="en-US"/>
        </w:rPr>
        <w:t xml:space="preserve">, </w:t>
      </w:r>
      <w:r w:rsidRPr="00D2705F">
        <w:rPr>
          <w:rFonts w:cs="Arial"/>
          <w:szCs w:val="20"/>
          <w:lang w:eastAsia="en-US"/>
        </w:rPr>
        <w:t>Project Manager, National Institute for Health and Care Excellence</w:t>
      </w:r>
    </w:p>
    <w:p w14:paraId="5E30E403" w14:textId="70D4321A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Present for all notes</w:t>
      </w:r>
      <w:r w:rsidR="0055448B">
        <w:rPr>
          <w:rFonts w:cs="Arial"/>
          <w:szCs w:val="20"/>
          <w:lang w:eastAsia="en-US"/>
        </w:rPr>
        <w:br/>
      </w:r>
    </w:p>
    <w:p w14:paraId="14A82E92" w14:textId="3546FB13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Pratit Shah</w:t>
      </w:r>
      <w:r w:rsidR="009A284A">
        <w:rPr>
          <w:rFonts w:cs="Arial"/>
          <w:szCs w:val="20"/>
          <w:lang w:eastAsia="en-US"/>
        </w:rPr>
        <w:t xml:space="preserve">, </w:t>
      </w:r>
      <w:r w:rsidRPr="00D2705F">
        <w:rPr>
          <w:rFonts w:cs="Arial"/>
          <w:szCs w:val="20"/>
          <w:lang w:eastAsia="en-US"/>
        </w:rPr>
        <w:t>Administrator, National Institute for Health and Care Excellence</w:t>
      </w:r>
    </w:p>
    <w:p w14:paraId="130F4499" w14:textId="1793139F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Present for all notes</w:t>
      </w:r>
      <w:r w:rsidR="0055448B">
        <w:rPr>
          <w:rFonts w:cs="Arial"/>
          <w:szCs w:val="20"/>
          <w:lang w:eastAsia="en-US"/>
        </w:rPr>
        <w:br/>
      </w:r>
    </w:p>
    <w:p w14:paraId="4BC765D7" w14:textId="4DF2CD7D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Emma Douch</w:t>
      </w:r>
      <w:r w:rsidR="009A284A">
        <w:rPr>
          <w:rFonts w:cs="Arial"/>
          <w:szCs w:val="20"/>
          <w:lang w:eastAsia="en-US"/>
        </w:rPr>
        <w:t xml:space="preserve">, </w:t>
      </w:r>
      <w:r w:rsidRPr="00D2705F">
        <w:rPr>
          <w:rFonts w:cs="Arial"/>
          <w:szCs w:val="20"/>
          <w:lang w:eastAsia="en-US"/>
        </w:rPr>
        <w:t>Technical Analyst, National Institute for Health and Care Excellence</w:t>
      </w:r>
    </w:p>
    <w:p w14:paraId="3B9AD527" w14:textId="00647E20" w:rsid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Present for all notes</w:t>
      </w:r>
    </w:p>
    <w:p w14:paraId="2A47506B" w14:textId="77777777" w:rsidR="0055448B" w:rsidRPr="00D2705F" w:rsidRDefault="0055448B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3DF01029" w14:textId="1EB6CA0B" w:rsidR="00D2705F" w:rsidRPr="00D2705F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 xml:space="preserve">Sally </w:t>
      </w:r>
      <w:r w:rsidR="003F56E6" w:rsidRPr="00D2705F">
        <w:rPr>
          <w:rFonts w:cs="Arial"/>
          <w:szCs w:val="20"/>
          <w:lang w:eastAsia="en-US"/>
        </w:rPr>
        <w:t>Doss</w:t>
      </w:r>
      <w:r w:rsidR="003F56E6">
        <w:rPr>
          <w:rFonts w:cs="Arial"/>
          <w:szCs w:val="20"/>
          <w:lang w:eastAsia="en-US"/>
        </w:rPr>
        <w:t>,</w:t>
      </w:r>
      <w:r w:rsidR="003F56E6" w:rsidRPr="00D2705F">
        <w:rPr>
          <w:rFonts w:cs="Arial"/>
          <w:szCs w:val="20"/>
          <w:lang w:eastAsia="en-US"/>
        </w:rPr>
        <w:t xml:space="preserve"> Technical</w:t>
      </w:r>
      <w:r w:rsidRPr="00D2705F">
        <w:rPr>
          <w:rFonts w:cs="Arial"/>
          <w:szCs w:val="20"/>
          <w:lang w:eastAsia="en-US"/>
        </w:rPr>
        <w:t xml:space="preserve"> Adviser, National Institute for Health and Care Excellence</w:t>
      </w:r>
    </w:p>
    <w:p w14:paraId="7CA5FDCE" w14:textId="0CE4D498" w:rsidR="00D2705F" w:rsidRPr="0087536E" w:rsidRDefault="00D2705F" w:rsidP="00D2705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D2705F">
        <w:rPr>
          <w:rFonts w:cs="Arial"/>
          <w:szCs w:val="20"/>
          <w:lang w:eastAsia="en-US"/>
        </w:rPr>
        <w:t>Present for all notes</w:t>
      </w:r>
      <w:r w:rsidR="0055448B">
        <w:rPr>
          <w:rFonts w:cs="Arial"/>
          <w:szCs w:val="20"/>
          <w:lang w:eastAsia="en-US"/>
        </w:rPr>
        <w:br/>
      </w:r>
    </w:p>
    <w:p w14:paraId="647DE10C" w14:textId="25161056" w:rsidR="0087536E" w:rsidRPr="0055448B" w:rsidRDefault="008542F2" w:rsidP="0055448B">
      <w:pPr>
        <w:pStyle w:val="Heading2"/>
        <w:rPr>
          <w:i w:val="0"/>
          <w:iCs w:val="0"/>
          <w:lang w:eastAsia="en-US"/>
        </w:rPr>
      </w:pPr>
      <w:r w:rsidRPr="0055448B">
        <w:rPr>
          <w:i w:val="0"/>
          <w:iCs w:val="0"/>
          <w:lang w:eastAsia="en-US"/>
        </w:rPr>
        <w:lastRenderedPageBreak/>
        <w:t>Non-Public</w:t>
      </w:r>
      <w:r w:rsidR="009A284A" w:rsidRPr="0055448B">
        <w:rPr>
          <w:i w:val="0"/>
          <w:iCs w:val="0"/>
          <w:lang w:eastAsia="en-US"/>
        </w:rPr>
        <w:t xml:space="preserve"> Attendees:</w:t>
      </w:r>
    </w:p>
    <w:p w14:paraId="2A4D13F1" w14:textId="51095C2B" w:rsidR="009A284A" w:rsidRPr="008542F2" w:rsidRDefault="009A284A" w:rsidP="009A284A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8542F2">
        <w:rPr>
          <w:rFonts w:cs="Arial"/>
          <w:szCs w:val="20"/>
          <w:lang w:eastAsia="en-US"/>
        </w:rPr>
        <w:t>Matt Stevenson, ERG representative</w:t>
      </w:r>
      <w:r w:rsidRPr="008542F2">
        <w:rPr>
          <w:rFonts w:cs="Arial"/>
          <w:szCs w:val="20"/>
          <w:lang w:eastAsia="en-US"/>
        </w:rPr>
        <w:tab/>
        <w:t xml:space="preserve">Present for note 1 to </w:t>
      </w:r>
      <w:proofErr w:type="gramStart"/>
      <w:r w:rsidRPr="008542F2">
        <w:rPr>
          <w:rFonts w:cs="Arial"/>
          <w:szCs w:val="20"/>
          <w:lang w:eastAsia="en-US"/>
        </w:rPr>
        <w:t>4.4</w:t>
      </w:r>
      <w:proofErr w:type="gramEnd"/>
    </w:p>
    <w:p w14:paraId="6A02D852" w14:textId="39CC1532" w:rsidR="009A284A" w:rsidRPr="008542F2" w:rsidRDefault="009A284A" w:rsidP="009A284A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8542F2">
        <w:rPr>
          <w:rFonts w:cs="Arial"/>
          <w:szCs w:val="20"/>
          <w:lang w:eastAsia="en-US"/>
        </w:rPr>
        <w:t xml:space="preserve">Sue </w:t>
      </w:r>
      <w:proofErr w:type="spellStart"/>
      <w:r w:rsidRPr="008542F2">
        <w:rPr>
          <w:rFonts w:cs="Arial"/>
          <w:szCs w:val="20"/>
          <w:lang w:eastAsia="en-US"/>
        </w:rPr>
        <w:t>Harnan</w:t>
      </w:r>
      <w:proofErr w:type="spellEnd"/>
      <w:r w:rsidRPr="008542F2">
        <w:rPr>
          <w:rFonts w:cs="Arial"/>
          <w:szCs w:val="20"/>
          <w:lang w:eastAsia="en-US"/>
        </w:rPr>
        <w:t>, ERG representative</w:t>
      </w:r>
      <w:r w:rsidRPr="008542F2">
        <w:rPr>
          <w:rFonts w:cs="Arial"/>
          <w:szCs w:val="20"/>
          <w:lang w:eastAsia="en-US"/>
        </w:rPr>
        <w:tab/>
      </w:r>
      <w:r w:rsidR="008542F2">
        <w:rPr>
          <w:rFonts w:cs="Arial"/>
          <w:szCs w:val="20"/>
          <w:lang w:eastAsia="en-US"/>
        </w:rPr>
        <w:tab/>
      </w:r>
      <w:r w:rsidRPr="008542F2">
        <w:rPr>
          <w:rFonts w:cs="Arial"/>
          <w:szCs w:val="20"/>
          <w:lang w:eastAsia="en-US"/>
        </w:rPr>
        <w:t>Present for note 1 to 4.4</w:t>
      </w:r>
    </w:p>
    <w:p w14:paraId="0A319E7B" w14:textId="10EE72B3" w:rsidR="009A284A" w:rsidRPr="008542F2" w:rsidRDefault="009A284A" w:rsidP="009A284A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8542F2">
        <w:rPr>
          <w:rFonts w:cs="Arial"/>
          <w:szCs w:val="20"/>
          <w:lang w:eastAsia="en-US"/>
        </w:rPr>
        <w:t xml:space="preserve">Andrew </w:t>
      </w:r>
      <w:proofErr w:type="spellStart"/>
      <w:r w:rsidRPr="008542F2">
        <w:rPr>
          <w:rFonts w:cs="Arial"/>
          <w:szCs w:val="20"/>
          <w:lang w:eastAsia="en-US"/>
        </w:rPr>
        <w:t>Metry</w:t>
      </w:r>
      <w:proofErr w:type="spellEnd"/>
      <w:r w:rsidRPr="008542F2">
        <w:rPr>
          <w:rFonts w:cs="Arial"/>
          <w:szCs w:val="20"/>
          <w:lang w:eastAsia="en-US"/>
        </w:rPr>
        <w:t>, ERG representative</w:t>
      </w:r>
      <w:r w:rsidRPr="008542F2">
        <w:rPr>
          <w:rFonts w:cs="Arial"/>
          <w:szCs w:val="20"/>
          <w:lang w:eastAsia="en-US"/>
        </w:rPr>
        <w:tab/>
        <w:t>Present for note 1 to 4.4</w:t>
      </w:r>
    </w:p>
    <w:p w14:paraId="19C1F574" w14:textId="6555F9C0" w:rsidR="009A284A" w:rsidRPr="008542F2" w:rsidRDefault="009A284A" w:rsidP="009A284A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8542F2">
        <w:rPr>
          <w:rFonts w:cs="Arial"/>
          <w:szCs w:val="20"/>
          <w:lang w:eastAsia="en-US"/>
        </w:rPr>
        <w:t>John Pennington, NICE observer</w:t>
      </w:r>
      <w:r w:rsidRPr="008542F2">
        <w:rPr>
          <w:rFonts w:cs="Arial"/>
          <w:szCs w:val="20"/>
          <w:lang w:eastAsia="en-US"/>
        </w:rPr>
        <w:tab/>
      </w:r>
      <w:r w:rsidR="008542F2">
        <w:rPr>
          <w:rFonts w:cs="Arial"/>
          <w:szCs w:val="20"/>
          <w:lang w:eastAsia="en-US"/>
        </w:rPr>
        <w:tab/>
      </w:r>
      <w:r w:rsidRPr="008542F2">
        <w:rPr>
          <w:rFonts w:cs="Arial"/>
          <w:szCs w:val="20"/>
          <w:lang w:eastAsia="en-US"/>
        </w:rPr>
        <w:t>Present for all notes</w:t>
      </w:r>
    </w:p>
    <w:p w14:paraId="40F21C29" w14:textId="2E5B2BBE" w:rsidR="009A284A" w:rsidRPr="008542F2" w:rsidRDefault="009A284A" w:rsidP="009A284A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8542F2">
        <w:rPr>
          <w:rFonts w:cs="Arial"/>
          <w:szCs w:val="20"/>
          <w:lang w:eastAsia="en-US"/>
        </w:rPr>
        <w:t>David Tyldesley, NICE observer</w:t>
      </w:r>
      <w:r w:rsidRPr="008542F2">
        <w:rPr>
          <w:rFonts w:cs="Arial"/>
          <w:szCs w:val="20"/>
          <w:lang w:eastAsia="en-US"/>
        </w:rPr>
        <w:tab/>
      </w:r>
      <w:r w:rsidR="008542F2">
        <w:rPr>
          <w:rFonts w:cs="Arial"/>
          <w:szCs w:val="20"/>
          <w:lang w:eastAsia="en-US"/>
        </w:rPr>
        <w:tab/>
      </w:r>
      <w:r w:rsidRPr="008542F2">
        <w:rPr>
          <w:rFonts w:cs="Arial"/>
          <w:szCs w:val="20"/>
          <w:lang w:eastAsia="en-US"/>
        </w:rPr>
        <w:t>Present for all notes</w:t>
      </w:r>
    </w:p>
    <w:p w14:paraId="232F3381" w14:textId="77186053" w:rsidR="009A284A" w:rsidRPr="008542F2" w:rsidRDefault="009A284A" w:rsidP="009A284A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8542F2">
        <w:rPr>
          <w:rFonts w:cs="Arial"/>
          <w:szCs w:val="20"/>
          <w:lang w:eastAsia="en-US"/>
        </w:rPr>
        <w:t>Sarah Bromley, NICE observer</w:t>
      </w:r>
      <w:r w:rsidRPr="008542F2">
        <w:rPr>
          <w:rFonts w:cs="Arial"/>
          <w:szCs w:val="20"/>
          <w:lang w:eastAsia="en-US"/>
        </w:rPr>
        <w:tab/>
      </w:r>
      <w:r w:rsidR="008542F2">
        <w:rPr>
          <w:rFonts w:cs="Arial"/>
          <w:szCs w:val="20"/>
          <w:lang w:eastAsia="en-US"/>
        </w:rPr>
        <w:tab/>
      </w:r>
      <w:r w:rsidRPr="008542F2">
        <w:rPr>
          <w:rFonts w:cs="Arial"/>
          <w:szCs w:val="20"/>
          <w:lang w:eastAsia="en-US"/>
        </w:rPr>
        <w:t>Present for all notes</w:t>
      </w:r>
    </w:p>
    <w:p w14:paraId="1F5E0A14" w14:textId="2347085B" w:rsidR="009A284A" w:rsidRPr="008542F2" w:rsidRDefault="009A284A" w:rsidP="009A284A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8542F2">
        <w:rPr>
          <w:rFonts w:cs="Arial"/>
          <w:szCs w:val="20"/>
          <w:lang w:eastAsia="en-US"/>
        </w:rPr>
        <w:t>Ian Mather</w:t>
      </w:r>
      <w:r w:rsidR="008542F2">
        <w:rPr>
          <w:rFonts w:cs="Arial"/>
          <w:szCs w:val="20"/>
          <w:lang w:eastAsia="en-US"/>
        </w:rPr>
        <w:t xml:space="preserve">, </w:t>
      </w:r>
      <w:r w:rsidRPr="008542F2">
        <w:rPr>
          <w:rFonts w:cs="Arial"/>
          <w:szCs w:val="20"/>
          <w:lang w:eastAsia="en-US"/>
        </w:rPr>
        <w:t>NICE observer</w:t>
      </w:r>
      <w:r w:rsidR="008542F2">
        <w:rPr>
          <w:rFonts w:cs="Arial"/>
          <w:szCs w:val="20"/>
          <w:lang w:eastAsia="en-US"/>
        </w:rPr>
        <w:t xml:space="preserve"> </w:t>
      </w:r>
      <w:r w:rsidR="008542F2">
        <w:rPr>
          <w:rFonts w:cs="Arial"/>
          <w:szCs w:val="20"/>
          <w:lang w:eastAsia="en-US"/>
        </w:rPr>
        <w:tab/>
      </w:r>
      <w:r w:rsidR="008542F2">
        <w:rPr>
          <w:rFonts w:cs="Arial"/>
          <w:szCs w:val="20"/>
          <w:lang w:eastAsia="en-US"/>
        </w:rPr>
        <w:tab/>
      </w:r>
      <w:r w:rsidRPr="008542F2">
        <w:rPr>
          <w:rFonts w:cs="Arial"/>
          <w:szCs w:val="20"/>
          <w:lang w:eastAsia="en-US"/>
        </w:rPr>
        <w:t>Present for all notes</w:t>
      </w:r>
    </w:p>
    <w:p w14:paraId="6970FCE2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87536E" w:rsidRPr="0087536E" w:rsidSect="003B2A57">
          <w:headerReference w:type="default" r:id="rId8"/>
          <w:footerReference w:type="default" r:id="rId9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55448B" w:rsidRDefault="0087536E" w:rsidP="0055448B">
      <w:pPr>
        <w:pStyle w:val="Heading2"/>
        <w:rPr>
          <w:i w:val="0"/>
          <w:iCs w:val="0"/>
          <w:lang w:eastAsia="en-US"/>
        </w:rPr>
      </w:pPr>
      <w:r w:rsidRPr="0055448B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55448B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044FD017" w:rsidR="00533E4D" w:rsidRPr="0087536E" w:rsidRDefault="004022D5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None</w:t>
      </w:r>
      <w:r w:rsidR="0087536E">
        <w:br/>
      </w:r>
    </w:p>
    <w:p w14:paraId="0D56FDF9" w14:textId="77777777" w:rsidR="0087536E" w:rsidRPr="0055448B" w:rsidRDefault="0087536E" w:rsidP="0055448B">
      <w:pPr>
        <w:pStyle w:val="Heading2"/>
        <w:rPr>
          <w:i w:val="0"/>
          <w:iCs w:val="0"/>
        </w:rPr>
      </w:pPr>
      <w:r w:rsidRPr="0055448B">
        <w:rPr>
          <w:i w:val="0"/>
          <w:iCs w:val="0"/>
        </w:rPr>
        <w:t>Minutes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4E8647DE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4022D5">
        <w:t>Wednesday 22 January 2020.</w:t>
      </w:r>
    </w:p>
    <w:p w14:paraId="43480C28" w14:textId="77777777" w:rsidR="0087536E" w:rsidRDefault="0087536E" w:rsidP="00533E4D">
      <w:pPr>
        <w:pStyle w:val="Paragraph"/>
      </w:pPr>
    </w:p>
    <w:p w14:paraId="3E07295B" w14:textId="6B1EE164" w:rsidR="0087536E" w:rsidRPr="0055448B" w:rsidRDefault="0087536E" w:rsidP="0055448B">
      <w:pPr>
        <w:pStyle w:val="Heading2"/>
        <w:rPr>
          <w:i w:val="0"/>
          <w:iCs w:val="0"/>
        </w:rPr>
      </w:pPr>
      <w:r w:rsidRPr="0055448B">
        <w:rPr>
          <w:i w:val="0"/>
          <w:iCs w:val="0"/>
        </w:rPr>
        <w:t xml:space="preserve">Appraisal of </w:t>
      </w:r>
      <w:r w:rsidR="004022D5" w:rsidRPr="0055448B">
        <w:rPr>
          <w:i w:val="0"/>
          <w:iCs w:val="0"/>
        </w:rPr>
        <w:t>Trifluridine–</w:t>
      </w:r>
      <w:proofErr w:type="spellStart"/>
      <w:r w:rsidR="004022D5" w:rsidRPr="0055448B">
        <w:rPr>
          <w:i w:val="0"/>
          <w:iCs w:val="0"/>
        </w:rPr>
        <w:t>tipiracil</w:t>
      </w:r>
      <w:proofErr w:type="spellEnd"/>
      <w:r w:rsidR="004022D5" w:rsidRPr="0055448B">
        <w:rPr>
          <w:i w:val="0"/>
          <w:iCs w:val="0"/>
        </w:rPr>
        <w:t xml:space="preserve"> for treating metastatic gastric or gastro-oesophageal junction cancer after 2 or more therapies [ID1507]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55448B">
      <w:pPr>
        <w:pStyle w:val="Heading3"/>
      </w:pPr>
      <w:r w:rsidRPr="0087536E">
        <w:t>Part 1 – Open session</w:t>
      </w:r>
    </w:p>
    <w:p w14:paraId="66B66BA6" w14:textId="799A4126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</w:t>
      </w:r>
      <w:r w:rsidR="00011A17">
        <w:t>Evidence Review Group (ERG</w:t>
      </w:r>
      <w:r w:rsidR="004022D5">
        <w:t xml:space="preserve"> </w:t>
      </w:r>
      <w:r w:rsidRPr="0087536E">
        <w:t xml:space="preserve">representatives and representatives from </w:t>
      </w:r>
      <w:proofErr w:type="spellStart"/>
      <w:r w:rsidR="004022D5">
        <w:t>Servier</w:t>
      </w:r>
      <w:proofErr w:type="spellEnd"/>
      <w:r w:rsidR="004022D5">
        <w:t xml:space="preserve"> Laboratories</w:t>
      </w:r>
      <w:r w:rsidR="00756E57">
        <w:t xml:space="preserve"> Ltd</w:t>
      </w:r>
      <w:r>
        <w:t>.</w:t>
      </w:r>
      <w:r>
        <w:br/>
      </w:r>
    </w:p>
    <w:p w14:paraId="7F4C9E16" w14:textId="1764A5ED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>ommittee members, ER</w:t>
      </w:r>
      <w:r w:rsidR="005E1C99">
        <w:rPr>
          <w:lang w:eastAsia="en-US"/>
        </w:rPr>
        <w:t>G</w:t>
      </w:r>
      <w:r w:rsidRPr="0087536E">
        <w:rPr>
          <w:lang w:eastAsia="en-US"/>
        </w:rPr>
        <w:t xml:space="preserve">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7CF9A4D7" w14:textId="5F4559C4" w:rsidR="00F42B14" w:rsidRPr="0087536E" w:rsidRDefault="00F42B14" w:rsidP="00F42B14">
      <w:pPr>
        <w:pStyle w:val="Numberedbulletpoints"/>
        <w:numPr>
          <w:ilvl w:val="1"/>
          <w:numId w:val="33"/>
        </w:numPr>
      </w:pPr>
      <w:r>
        <w:t>Prithwiraj Das</w:t>
      </w:r>
      <w:r w:rsidRPr="0087536E">
        <w:t xml:space="preserve"> declared a personal </w:t>
      </w:r>
      <w:r>
        <w:t>non-</w:t>
      </w:r>
      <w:r w:rsidRPr="0087536E">
        <w:t xml:space="preserve">specific financial interest as </w:t>
      </w:r>
      <w:r>
        <w:t xml:space="preserve">he </w:t>
      </w:r>
      <w:r w:rsidRPr="008D6887">
        <w:t>works at Boehringer Ingelheim as the Market Access Lead on Specialty Medicines (oncology, inflammation, thrombolysis). However, he has not worked on any of these indications in the last 12 months.</w:t>
      </w:r>
    </w:p>
    <w:p w14:paraId="1035BFDF" w14:textId="77777777" w:rsidR="00F42B14" w:rsidRDefault="00F42B14" w:rsidP="00F42B14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>
        <w:t xml:space="preserve"> not</w:t>
      </w:r>
      <w:r w:rsidRPr="0087536E">
        <w:t xml:space="preserve"> prevent </w:t>
      </w:r>
      <w:r>
        <w:t>Prithwiraj Das</w:t>
      </w:r>
      <w:r w:rsidRPr="0087536E">
        <w:t xml:space="preserve"> from participating</w:t>
      </w:r>
      <w:r>
        <w:t xml:space="preserve"> as a committee member</w:t>
      </w:r>
      <w:r w:rsidRPr="0087536E">
        <w:t xml:space="preserve"> in this section of the meeting</w:t>
      </w:r>
    </w:p>
    <w:p w14:paraId="790E99E9" w14:textId="77777777" w:rsidR="00F42B14" w:rsidRDefault="00F42B14" w:rsidP="00F42B14">
      <w:pPr>
        <w:pStyle w:val="Numberedbulletpoints"/>
        <w:ind w:left="792"/>
      </w:pPr>
    </w:p>
    <w:p w14:paraId="40337FEC" w14:textId="77777777" w:rsidR="00F42B14" w:rsidRPr="0087536E" w:rsidRDefault="00F42B14" w:rsidP="00F42B14">
      <w:pPr>
        <w:pStyle w:val="Numberedbulletpoints"/>
        <w:numPr>
          <w:ilvl w:val="1"/>
          <w:numId w:val="33"/>
        </w:numPr>
      </w:pPr>
      <w:bookmarkStart w:id="0" w:name="_Hlk62556848"/>
      <w:bookmarkStart w:id="1" w:name="_Hlk62556785"/>
      <w:r>
        <w:t>Paul Tappenden</w:t>
      </w:r>
      <w:r w:rsidRPr="0087536E">
        <w:t xml:space="preserve"> declared a personal specific </w:t>
      </w:r>
      <w:r>
        <w:t>non-</w:t>
      </w:r>
      <w:r w:rsidRPr="0087536E">
        <w:t xml:space="preserve">financial interest as </w:t>
      </w:r>
      <w:r>
        <w:t xml:space="preserve">he </w:t>
      </w:r>
      <w:r w:rsidRPr="008D6887">
        <w:t>provided peer review comments on the draft version of the ERG report.</w:t>
      </w:r>
    </w:p>
    <w:p w14:paraId="12BF5961" w14:textId="77777777" w:rsidR="00F42B14" w:rsidRDefault="00F42B14" w:rsidP="00F42B14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>
        <w:t xml:space="preserve"> not</w:t>
      </w:r>
      <w:r w:rsidRPr="0087536E">
        <w:t xml:space="preserve"> prevent </w:t>
      </w:r>
      <w:r>
        <w:t>Paul Tappenden</w:t>
      </w:r>
      <w:r w:rsidRPr="0087536E">
        <w:t xml:space="preserve"> from participating</w:t>
      </w:r>
      <w:r>
        <w:t xml:space="preserve"> as a committee member</w:t>
      </w:r>
      <w:r w:rsidRPr="0087536E">
        <w:t xml:space="preserve"> in this section of the meeting</w:t>
      </w:r>
      <w:bookmarkEnd w:id="0"/>
      <w:r w:rsidRPr="0087536E">
        <w:t>.</w:t>
      </w:r>
    </w:p>
    <w:p w14:paraId="51D48D25" w14:textId="77777777" w:rsidR="00F42B14" w:rsidRDefault="00F42B14" w:rsidP="00F42B14">
      <w:pPr>
        <w:pStyle w:val="Numberedbulletpoints"/>
        <w:ind w:left="792"/>
      </w:pPr>
    </w:p>
    <w:p w14:paraId="6237930A" w14:textId="1CF39575" w:rsidR="00F42B14" w:rsidRPr="0087536E" w:rsidRDefault="00F42B14" w:rsidP="00F42B14">
      <w:pPr>
        <w:pStyle w:val="Numberedbulletpoints"/>
        <w:numPr>
          <w:ilvl w:val="1"/>
          <w:numId w:val="33"/>
        </w:numPr>
      </w:pPr>
      <w:bookmarkStart w:id="2" w:name="_Hlk62556660"/>
      <w:r>
        <w:t>Matt Stevenson</w:t>
      </w:r>
      <w:r w:rsidRPr="0087536E">
        <w:t xml:space="preserve"> declared a personal specific </w:t>
      </w:r>
      <w:r>
        <w:t>non-</w:t>
      </w:r>
      <w:r w:rsidRPr="0087536E">
        <w:t xml:space="preserve">financial interest as </w:t>
      </w:r>
      <w:r>
        <w:t>he is a representative of the Evidence Review Group, School of Health &amp; Related Research</w:t>
      </w:r>
      <w:r w:rsidR="002553AE">
        <w:t>.</w:t>
      </w:r>
    </w:p>
    <w:p w14:paraId="1E402829" w14:textId="1C47AEBF" w:rsidR="0087536E" w:rsidRPr="0087536E" w:rsidRDefault="00F42B14" w:rsidP="00F42B14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>
        <w:t>Matt Stevenson</w:t>
      </w:r>
      <w:r w:rsidRPr="0087536E">
        <w:t xml:space="preserve"> from participating</w:t>
      </w:r>
      <w:r>
        <w:t xml:space="preserve"> as a committee member</w:t>
      </w:r>
      <w:r w:rsidRPr="0087536E">
        <w:t xml:space="preserve"> in this section of the meeting.</w:t>
      </w:r>
      <w:bookmarkEnd w:id="1"/>
      <w:bookmarkEnd w:id="2"/>
      <w:r w:rsidR="0087536E" w:rsidRPr="0087536E">
        <w:br/>
      </w:r>
    </w:p>
    <w:p w14:paraId="1E5176ED" w14:textId="77777777" w:rsidR="0087536E" w:rsidRP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66E99EF4" w14:textId="77777777" w:rsidR="00A46414" w:rsidRDefault="00A46414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228ADB8E" w14:textId="358D1A84" w:rsidR="0087536E" w:rsidRPr="00FF3FCE" w:rsidRDefault="0087536E" w:rsidP="0055448B">
      <w:pPr>
        <w:pStyle w:val="Heading3"/>
        <w:rPr>
          <w:i/>
          <w:iCs/>
          <w:lang w:eastAsia="en-US"/>
        </w:rPr>
      </w:pPr>
      <w:r w:rsidRPr="00FF3FCE">
        <w:rPr>
          <w:lang w:eastAsia="en-US"/>
        </w:rPr>
        <w:lastRenderedPageBreak/>
        <w:t>Part 2 – Closed session (company representatives, ERG representatives and members of the public were asked to leave the meeting)</w:t>
      </w:r>
    </w:p>
    <w:p w14:paraId="4FCF790F" w14:textId="77777777" w:rsidR="0087536E" w:rsidRDefault="0087536E" w:rsidP="00533E4D">
      <w:pPr>
        <w:pStyle w:val="Paragraph"/>
      </w:pPr>
    </w:p>
    <w:p w14:paraId="656409F1" w14:textId="77777777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49DE460E" w14:textId="77777777" w:rsidR="0087536E" w:rsidRDefault="0087536E" w:rsidP="0087536E">
      <w:pPr>
        <w:pStyle w:val="Paragraph"/>
      </w:pPr>
    </w:p>
    <w:p w14:paraId="0692F3DD" w14:textId="68B412E2" w:rsidR="0087536E" w:rsidRDefault="0087536E" w:rsidP="00FF26FC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r w:rsidR="002B0AF4">
        <w:br/>
      </w:r>
    </w:p>
    <w:p w14:paraId="7B2F7EBA" w14:textId="1DE43D52" w:rsidR="000C65BA" w:rsidRPr="00533E4D" w:rsidRDefault="002B0AF4" w:rsidP="004022D5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</w:p>
    <w:sectPr w:rsidR="000C65BA" w:rsidRPr="00533E4D" w:rsidSect="001714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7FEBD" w14:textId="77777777" w:rsidR="00CC1A8E" w:rsidRDefault="00CC1A8E" w:rsidP="00446BEE">
      <w:r>
        <w:separator/>
      </w:r>
    </w:p>
  </w:endnote>
  <w:endnote w:type="continuationSeparator" w:id="0">
    <w:p w14:paraId="0CBD0CE4" w14:textId="77777777" w:rsidR="00CC1A8E" w:rsidRDefault="00CC1A8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CAA26" w14:textId="77777777" w:rsidR="00CC1A8E" w:rsidRDefault="00CC1A8E" w:rsidP="00446BEE">
      <w:r>
        <w:separator/>
      </w:r>
    </w:p>
  </w:footnote>
  <w:footnote w:type="continuationSeparator" w:id="0">
    <w:p w14:paraId="6C12B77A" w14:textId="77777777" w:rsidR="00CC1A8E" w:rsidRDefault="00CC1A8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49D6"/>
    <w:multiLevelType w:val="multilevel"/>
    <w:tmpl w:val="F1365B72"/>
    <w:numStyleLink w:val="StyleNumberedLeft0cmHanging127cm"/>
  </w:abstractNum>
  <w:abstractNum w:abstractNumId="1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14C53"/>
    <w:multiLevelType w:val="multilevel"/>
    <w:tmpl w:val="F1365B72"/>
    <w:numStyleLink w:val="StyleNumberedLeft0cmHanging127cm"/>
  </w:abstractNum>
  <w:abstractNum w:abstractNumId="16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6977"/>
    <w:multiLevelType w:val="multilevel"/>
    <w:tmpl w:val="F1365B72"/>
    <w:numStyleLink w:val="StyleNumberedLeft0cmHanging127cm"/>
  </w:abstractNum>
  <w:abstractNum w:abstractNumId="21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5146"/>
    <w:multiLevelType w:val="multilevel"/>
    <w:tmpl w:val="F1365B72"/>
    <w:numStyleLink w:val="StyleNumberedLeft0cmHanging127cm"/>
  </w:abstractNum>
  <w:abstractNum w:abstractNumId="23" w15:restartNumberingAfterBreak="0">
    <w:nsid w:val="528A333B"/>
    <w:multiLevelType w:val="multilevel"/>
    <w:tmpl w:val="F1365B72"/>
    <w:numStyleLink w:val="StyleNumberedLeft0cmHanging127cm"/>
  </w:abstractNum>
  <w:abstractNum w:abstractNumId="24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D5265"/>
    <w:multiLevelType w:val="multilevel"/>
    <w:tmpl w:val="F1365B72"/>
    <w:numStyleLink w:val="StyleNumberedLeft0cmHanging127cm"/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5498"/>
    <w:multiLevelType w:val="multilevel"/>
    <w:tmpl w:val="F1365B72"/>
    <w:numStyleLink w:val="StyleNumberedLeft0cmHanging127cm"/>
  </w:abstractNum>
  <w:num w:numId="1">
    <w:abstractNumId w:val="25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2"/>
  </w:num>
  <w:num w:numId="21">
    <w:abstractNumId w:val="16"/>
  </w:num>
  <w:num w:numId="22">
    <w:abstractNumId w:val="19"/>
  </w:num>
  <w:num w:numId="23">
    <w:abstractNumId w:val="21"/>
  </w:num>
  <w:num w:numId="24">
    <w:abstractNumId w:val="26"/>
  </w:num>
  <w:num w:numId="25">
    <w:abstractNumId w:val="20"/>
  </w:num>
  <w:num w:numId="26">
    <w:abstractNumId w:val="22"/>
  </w:num>
  <w:num w:numId="27">
    <w:abstractNumId w:val="24"/>
  </w:num>
  <w:num w:numId="28">
    <w:abstractNumId w:val="15"/>
  </w:num>
  <w:num w:numId="29">
    <w:abstractNumId w:val="23"/>
  </w:num>
  <w:num w:numId="30">
    <w:abstractNumId w:val="13"/>
  </w:num>
  <w:num w:numId="31">
    <w:abstractNumId w:val="28"/>
  </w:num>
  <w:num w:numId="32">
    <w:abstractNumId w:val="18"/>
  </w:num>
  <w:num w:numId="33">
    <w:abstractNumId w:val="10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73365"/>
    <w:rsid w:val="000A4FEE"/>
    <w:rsid w:val="000B5939"/>
    <w:rsid w:val="000C65BA"/>
    <w:rsid w:val="000E78BC"/>
    <w:rsid w:val="00111CCE"/>
    <w:rsid w:val="001134E7"/>
    <w:rsid w:val="00153C60"/>
    <w:rsid w:val="0017149E"/>
    <w:rsid w:val="0017169E"/>
    <w:rsid w:val="00181A4A"/>
    <w:rsid w:val="001B0EE9"/>
    <w:rsid w:val="001B65B3"/>
    <w:rsid w:val="002029A6"/>
    <w:rsid w:val="00204759"/>
    <w:rsid w:val="002408EA"/>
    <w:rsid w:val="002553AE"/>
    <w:rsid w:val="002819D7"/>
    <w:rsid w:val="002B0AF4"/>
    <w:rsid w:val="002C1A7E"/>
    <w:rsid w:val="002D3376"/>
    <w:rsid w:val="00311ED0"/>
    <w:rsid w:val="00340978"/>
    <w:rsid w:val="003648C5"/>
    <w:rsid w:val="003722FA"/>
    <w:rsid w:val="003C7AAF"/>
    <w:rsid w:val="003F1EC4"/>
    <w:rsid w:val="003F56E6"/>
    <w:rsid w:val="004022D5"/>
    <w:rsid w:val="004075B6"/>
    <w:rsid w:val="00420952"/>
    <w:rsid w:val="00433EFF"/>
    <w:rsid w:val="00443081"/>
    <w:rsid w:val="004465D6"/>
    <w:rsid w:val="00446BEE"/>
    <w:rsid w:val="00492D52"/>
    <w:rsid w:val="005025A1"/>
    <w:rsid w:val="00533E4D"/>
    <w:rsid w:val="0055448B"/>
    <w:rsid w:val="005E1C99"/>
    <w:rsid w:val="00642201"/>
    <w:rsid w:val="006921E1"/>
    <w:rsid w:val="006F4B25"/>
    <w:rsid w:val="006F6496"/>
    <w:rsid w:val="00701E7E"/>
    <w:rsid w:val="00736348"/>
    <w:rsid w:val="00756E57"/>
    <w:rsid w:val="00760908"/>
    <w:rsid w:val="007F238D"/>
    <w:rsid w:val="008542F2"/>
    <w:rsid w:val="0085591C"/>
    <w:rsid w:val="00861B92"/>
    <w:rsid w:val="0087536E"/>
    <w:rsid w:val="008814FB"/>
    <w:rsid w:val="008F5E30"/>
    <w:rsid w:val="00914D7F"/>
    <w:rsid w:val="009A284A"/>
    <w:rsid w:val="009E680B"/>
    <w:rsid w:val="00A155D7"/>
    <w:rsid w:val="00A15A1F"/>
    <w:rsid w:val="00A3325A"/>
    <w:rsid w:val="00A43013"/>
    <w:rsid w:val="00A46414"/>
    <w:rsid w:val="00AF108A"/>
    <w:rsid w:val="00B02E55"/>
    <w:rsid w:val="00B036C1"/>
    <w:rsid w:val="00B05B22"/>
    <w:rsid w:val="00B5431F"/>
    <w:rsid w:val="00B751D1"/>
    <w:rsid w:val="00BE2232"/>
    <w:rsid w:val="00BF7FE0"/>
    <w:rsid w:val="00C464B2"/>
    <w:rsid w:val="00C81104"/>
    <w:rsid w:val="00C96411"/>
    <w:rsid w:val="00CB5671"/>
    <w:rsid w:val="00CC1A8E"/>
    <w:rsid w:val="00CF58B7"/>
    <w:rsid w:val="00D2705F"/>
    <w:rsid w:val="00D351C1"/>
    <w:rsid w:val="00D35EFB"/>
    <w:rsid w:val="00D504B3"/>
    <w:rsid w:val="00D86BF0"/>
    <w:rsid w:val="00DA6540"/>
    <w:rsid w:val="00E51920"/>
    <w:rsid w:val="00E64120"/>
    <w:rsid w:val="00E660A1"/>
    <w:rsid w:val="00E93ECA"/>
    <w:rsid w:val="00EA3CCF"/>
    <w:rsid w:val="00EE1F8F"/>
    <w:rsid w:val="00F055F1"/>
    <w:rsid w:val="00F137C1"/>
    <w:rsid w:val="00F30F8F"/>
    <w:rsid w:val="00F42B14"/>
    <w:rsid w:val="00F610AF"/>
    <w:rsid w:val="00FA2C5A"/>
    <w:rsid w:val="00FC2D11"/>
    <w:rsid w:val="00FC6230"/>
    <w:rsid w:val="00FF26FC"/>
    <w:rsid w:val="00FF3FCE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uiPriority w:val="10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2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14D3-5BBF-4782-A194-6090EDE9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2021-03-24T14:26:00Z</dcterms:created>
  <dcterms:modified xsi:type="dcterms:W3CDTF">2021-03-24T14:26:00Z</dcterms:modified>
  <cp:version/>
</cp:coreProperties>
</file>